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&#65279;<?xml version="1.0" encoding="UTF-8" standalone="yes"?>
<Relationships xmlns="http://schemas.openxmlformats.org/package/2006/relationships">
	<Relationship Id="rId1"
			Type="http://schemas.openxmlformats.org/officeDocument/2006/relationships/officeDocument"
			Target="word/document.xml"/>
	<Relationship Id="rId2"
			Type="http://schemas.openxmlformats.org/package/2006/relationships/metadata/core-properties"
			Target="docProps/core.xml"/>
	<Relationship Id="rId3"
			Type="http://schemas.openxmlformats.org/officeDocument/2006/relationships/extended-properties"
			Target="docProps/app.xml"/>
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tabs>
          <w:tab w:val="left" w:pos="993" w:leader="none"/>
          <w:tab w:val="left" w:pos="9720" w:leader="none"/>
        </w:tabs>
        <w:rPr>
          <w:b/>
          <w:color w:val="000000" w:themeColor="text1"/>
        </w:rPr>
      </w:pPr>
      <w:r>
        <w:rPr>
          <w:b/>
          <w:color w:val="000000" w:themeColor="text1"/>
        </w:rPr>
        <w:t xml:space="preserve">СООБЩЕНИЕ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jc w:val="center"/>
        <w:shd w:val="clear" w:color="auto" w:fill="ffffff"/>
        <w:tabs>
          <w:tab w:val="left" w:pos="993" w:leader="none"/>
          <w:tab w:val="left" w:pos="8789" w:leader="underscore"/>
        </w:tabs>
        <w:rPr>
          <w:b/>
          <w:color w:val="000000" w:themeColor="text1"/>
          <w:spacing w:val="-6"/>
        </w:rPr>
      </w:pPr>
      <w:r>
        <w:rPr>
          <w:b/>
          <w:color w:val="000000" w:themeColor="text1"/>
          <w:spacing w:val="-6"/>
        </w:rPr>
        <w:t xml:space="preserve">о проведении заочного голосования для принятия решений общим собранием</w:t>
      </w:r>
      <w:r>
        <w:rPr>
          <w:b/>
          <w:color w:val="000000" w:themeColor="text1"/>
          <w:spacing w:val="-6"/>
        </w:rPr>
      </w:r>
      <w:r>
        <w:rPr>
          <w:b/>
          <w:color w:val="000000" w:themeColor="text1"/>
          <w:spacing w:val="-6"/>
        </w:rPr>
      </w:r>
    </w:p>
    <w:p>
      <w:pPr>
        <w:jc w:val="center"/>
        <w:shd w:val="clear" w:color="auto" w:fill="ffffff"/>
        <w:tabs>
          <w:tab w:val="left" w:pos="993" w:leader="none"/>
          <w:tab w:val="left" w:pos="8789" w:leader="underscore"/>
        </w:tabs>
        <w:rPr>
          <w:b/>
          <w:bCs/>
          <w:color w:val="000000" w:themeColor="text1"/>
        </w:rPr>
      </w:pPr>
      <w:r>
        <w:rPr>
          <w:b/>
          <w:color w:val="000000" w:themeColor="text1"/>
          <w:spacing w:val="-6"/>
        </w:rPr>
        <w:t xml:space="preserve"> акционеров </w:t>
      </w:r>
      <w:r>
        <w:rPr>
          <w:b/>
          <w:bCs/>
          <w:color w:val="000000" w:themeColor="text1"/>
        </w:rPr>
        <w:t xml:space="preserve">АО </w:t>
      </w:r>
      <w:r>
        <w:rPr>
          <w:b/>
          <w:bCs/>
          <w:color w:val="000000" w:themeColor="text1"/>
          <w:spacing w:val="-7"/>
        </w:rPr>
        <w:t xml:space="preserve">«Волгоградгоргаз»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jc w:val="center"/>
        <w:shd w:val="clear" w:color="auto" w:fill="ffffff"/>
        <w:tabs>
          <w:tab w:val="left" w:pos="993" w:leader="none"/>
          <w:tab w:val="left" w:pos="9720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659"/>
        <w:spacing w:after="60"/>
        <w:tabs>
          <w:tab w:val="left" w:pos="993" w:leader="none"/>
          <w:tab w:val="left" w:pos="9720" w:leader="none"/>
        </w:tabs>
        <w:rPr>
          <w:bCs w:val="0"/>
          <w:color w:val="000000" w:themeColor="text1"/>
          <w:spacing w:val="0"/>
          <w:sz w:val="24"/>
          <w:szCs w:val="24"/>
        </w:rPr>
      </w:pPr>
      <w:r>
        <w:rPr>
          <w:bCs w:val="0"/>
          <w:color w:val="000000" w:themeColor="text1"/>
          <w:spacing w:val="0"/>
          <w:sz w:val="24"/>
          <w:szCs w:val="24"/>
        </w:rPr>
        <w:t xml:space="preserve">УВАЖАЕМЫЙ АКЦИОНЕР!</w:t>
      </w:r>
      <w:r>
        <w:rPr>
          <w:bCs w:val="0"/>
          <w:color w:val="000000" w:themeColor="text1"/>
          <w:spacing w:val="0"/>
          <w:sz w:val="24"/>
          <w:szCs w:val="24"/>
        </w:rPr>
      </w:r>
      <w:r>
        <w:rPr>
          <w:bCs w:val="0"/>
          <w:color w:val="000000" w:themeColor="text1"/>
          <w:spacing w:val="0"/>
          <w:sz w:val="24"/>
          <w:szCs w:val="24"/>
        </w:rPr>
      </w:r>
    </w:p>
    <w:p>
      <w:pPr>
        <w:ind w:firstLine="709"/>
        <w:jc w:val="both"/>
        <w:shd w:val="clear" w:color="auto" w:fill="ffffff"/>
        <w:tabs>
          <w:tab w:val="left" w:pos="993" w:leader="none"/>
          <w:tab w:val="left" w:pos="7253" w:leader="underscore"/>
        </w:tabs>
        <w:rPr>
          <w:color w:val="000000" w:themeColor="text1"/>
        </w:rPr>
      </w:pPr>
      <w:r>
        <w:rPr>
          <w:bCs/>
          <w:iCs/>
          <w:color w:val="000000" w:themeColor="text1"/>
        </w:rPr>
        <w:t xml:space="preserve">Акционерное общество «Волгоградгоргаз»</w:t>
      </w:r>
      <w:r>
        <w:rPr>
          <w:iCs/>
          <w:color w:val="000000" w:themeColor="text1"/>
        </w:rPr>
        <w:t xml:space="preserve"> (далее – Общество) </w:t>
      </w:r>
      <w:r>
        <w:rPr>
          <w:color w:val="000000" w:themeColor="text1"/>
        </w:rPr>
        <w:t xml:space="preserve">уведомляет Вас о проведении заочного голосования для принятия решений общим собранием акционеров.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hd w:val="clear" w:color="auto" w:fill="ffffff"/>
        <w:tabs>
          <w:tab w:val="left" w:pos="993" w:leader="none"/>
          <w:tab w:val="left" w:pos="7253" w:leader="underscore"/>
        </w:tabs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t xml:space="preserve">Способ принятия решений общим собранием акционеров: заочное голосование.</w:t>
      </w:r>
      <w:r>
        <w:rPr>
          <w:color w:val="000000" w:themeColor="text1"/>
          <w:spacing w:val="-2"/>
        </w:rPr>
      </w:r>
      <w:r>
        <w:rPr>
          <w:color w:val="000000" w:themeColor="text1"/>
          <w:spacing w:val="-2"/>
        </w:rPr>
      </w:r>
    </w:p>
    <w:p>
      <w:pPr>
        <w:ind w:firstLine="709"/>
        <w:jc w:val="both"/>
        <w:rPr>
          <w:rFonts w:eastAsiaTheme="minorHAnsi"/>
          <w:b/>
          <w:bCs/>
          <w:color w:val="000000" w:themeColor="text1"/>
          <w:lang w:eastAsia="en-US"/>
        </w:rPr>
      </w:pPr>
      <w:r>
        <w:rPr>
          <w:color w:val="000000" w:themeColor="text1"/>
          <w:spacing w:val="-2"/>
        </w:rPr>
        <w:t xml:space="preserve">Место нахождения Общества:</w:t>
      </w:r>
      <w:r>
        <w:rPr>
          <w:rFonts w:eastAsiaTheme="minorHAnsi"/>
          <w:b/>
          <w:bCs/>
          <w:color w:val="000000" w:themeColor="text1"/>
          <w:lang w:eastAsia="en-US"/>
        </w:rPr>
        <w:t xml:space="preserve"> Российская Федерация, 400005, Волгоградская обл., г. Волго</w:t>
      </w:r>
      <w:r>
        <w:rPr>
          <w:rFonts w:eastAsiaTheme="minorHAnsi"/>
          <w:b/>
          <w:bCs/>
          <w:color w:val="000000" w:themeColor="text1"/>
          <w:lang w:eastAsia="en-US"/>
        </w:rPr>
        <w:t xml:space="preserve">град.</w:t>
      </w:r>
      <w:r>
        <w:rPr>
          <w:rFonts w:eastAsiaTheme="minorHAnsi"/>
          <w:b/>
          <w:bCs/>
          <w:color w:val="000000" w:themeColor="text1"/>
          <w:lang w:eastAsia="en-US"/>
        </w:rPr>
      </w:r>
      <w:r>
        <w:rPr>
          <w:rFonts w:eastAsiaTheme="minorHAnsi"/>
          <w:b/>
          <w:bCs/>
          <w:color w:val="000000" w:themeColor="text1"/>
          <w:lang w:eastAsia="en-US"/>
        </w:rPr>
      </w:r>
    </w:p>
    <w:p>
      <w:pPr>
        <w:ind w:firstLine="709"/>
        <w:jc w:val="both"/>
        <w:shd w:val="clear" w:color="auto" w:fill="ffffff"/>
        <w:tabs>
          <w:tab w:val="left" w:pos="993" w:leader="none"/>
          <w:tab w:val="left" w:pos="7253" w:leader="underscore"/>
        </w:tabs>
        <w:rPr>
          <w:b/>
          <w:color w:val="000000" w:themeColor="text1"/>
          <w:spacing w:val="-2"/>
        </w:rPr>
      </w:pPr>
      <w:r>
        <w:rPr>
          <w:color w:val="000000" w:themeColor="text1"/>
          <w:spacing w:val="-2"/>
        </w:rPr>
        <w:t xml:space="preserve">Дата окончания приема бюллетеней для заочного голосования:</w:t>
      </w:r>
      <w:r>
        <w:t xml:space="preserve"> </w:t>
      </w:r>
      <w:r>
        <w:rPr>
          <w:b/>
          <w:bCs/>
        </w:rPr>
        <w:t xml:space="preserve">09</w:t>
      </w:r>
      <w:r>
        <w:rPr>
          <w:b/>
          <w:bCs/>
          <w:color w:val="000000" w:themeColor="text1"/>
          <w:spacing w:val="-2"/>
        </w:rPr>
        <w:t xml:space="preserve">.10</w:t>
      </w:r>
      <w:r>
        <w:rPr>
          <w:b/>
          <w:color w:val="000000" w:themeColor="text1"/>
          <w:spacing w:val="-2"/>
        </w:rPr>
        <w:t xml:space="preserve">.2026.</w:t>
      </w:r>
      <w:r>
        <w:rPr>
          <w:b/>
          <w:color w:val="000000" w:themeColor="text1"/>
          <w:spacing w:val="-2"/>
        </w:rPr>
      </w:r>
      <w:r>
        <w:rPr>
          <w:b/>
          <w:color w:val="000000" w:themeColor="text1"/>
          <w:spacing w:val="-2"/>
        </w:rPr>
      </w:r>
    </w:p>
    <w:p>
      <w:pPr>
        <w:ind w:firstLine="709"/>
        <w:jc w:val="both"/>
        <w:rPr>
          <w:rFonts w:eastAsiaTheme="minorHAnsi"/>
          <w:b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 xml:space="preserve">Почтовый адрес, по которому могут направляться заполненные бюллетени для заочного голосования: </w:t>
      </w:r>
      <w:r>
        <w:rPr>
          <w:rFonts w:eastAsiaTheme="minorHAnsi"/>
          <w:b/>
          <w:color w:val="000000" w:themeColor="text1"/>
          <w:lang w:eastAsia="en-US"/>
        </w:rPr>
        <w:t xml:space="preserve">400005, Российская Федерация, Волгоградская область, город Волгоград улица Коммунистическая, д. 38.</w:t>
      </w:r>
      <w:r>
        <w:rPr>
          <w:rFonts w:eastAsiaTheme="minorHAnsi"/>
          <w:b/>
          <w:color w:val="000000" w:themeColor="text1"/>
          <w:lang w:eastAsia="en-US"/>
        </w:rPr>
      </w:r>
      <w:r>
        <w:rPr>
          <w:rFonts w:eastAsiaTheme="minorHAnsi"/>
          <w:b/>
          <w:color w:val="000000" w:themeColor="text1"/>
          <w:lang w:eastAsia="en-US"/>
        </w:rPr>
      </w:r>
    </w:p>
    <w:p>
      <w:pPr>
        <w:ind w:firstLine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Способ подписания бюллетеня для голосования: бюллетень подписывается лицом, имеющим право голоса при принятии решений общим собранием акционеров, или его пр</w:t>
      </w:r>
      <w:r>
        <w:rPr>
          <w:bCs/>
          <w:color w:val="000000" w:themeColor="text1"/>
        </w:rPr>
        <w:t xml:space="preserve">едставителем собственноручной подписью; заполнение и направление бюллетеня для голосования в электронной форме с использованием других электронных либо иных технических средств недопустимо.</w:t>
      </w:r>
      <w:r>
        <w:rPr>
          <w:bCs/>
          <w:color w:val="000000" w:themeColor="text1"/>
        </w:rPr>
      </w:r>
      <w:r>
        <w:rPr>
          <w:bCs/>
          <w:color w:val="000000" w:themeColor="text1"/>
        </w:rPr>
      </w:r>
    </w:p>
    <w:p>
      <w:pPr>
        <w:ind w:firstLine="709"/>
        <w:jc w:val="both"/>
        <w:tabs>
          <w:tab w:val="left" w:pos="993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  <w:t xml:space="preserve">Дата, на которую определяются (фиксируются) лица, имеющие право го</w:t>
      </w:r>
      <w:r>
        <w:rPr>
          <w:color w:val="000000" w:themeColor="text1"/>
          <w:highlight w:val="white"/>
        </w:rPr>
        <w:t xml:space="preserve">лоса при принятии решений общим собранием акционеров: 1</w:t>
      </w:r>
      <w:r>
        <w:rPr>
          <w:b/>
          <w:bCs/>
          <w:color w:val="000000" w:themeColor="text1"/>
          <w:highlight w:val="white"/>
        </w:rPr>
        <w:t xml:space="preserve">4</w:t>
      </w:r>
      <w:r>
        <w:rPr>
          <w:b/>
          <w:bCs/>
          <w:color w:val="000000" w:themeColor="text1"/>
          <w:spacing w:val="-2"/>
        </w:rPr>
        <w:t xml:space="preserve">.</w:t>
      </w:r>
      <w:r>
        <w:rPr>
          <w:b/>
          <w:color w:val="000000" w:themeColor="text1"/>
          <w:spacing w:val="-2"/>
        </w:rPr>
        <w:t xml:space="preserve">09</w:t>
      </w:r>
      <w:r>
        <w:rPr>
          <w:b/>
          <w:color w:val="000000" w:themeColor="text1"/>
          <w:spacing w:val="-2"/>
        </w:rPr>
        <w:t xml:space="preserve">.2026</w:t>
      </w:r>
      <w:r>
        <w:rPr>
          <w:b/>
          <w:color w:val="000000" w:themeColor="text1"/>
          <w:highlight w:val="white"/>
        </w:rPr>
        <w:t xml:space="preserve">.</w:t>
      </w:r>
      <w:r>
        <w:rPr>
          <w:color w:val="000000" w:themeColor="text1"/>
          <w:highlight w:val="white"/>
        </w:rPr>
        <w:t xml:space="preserve"> 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ind w:firstLine="709"/>
        <w:jc w:val="both"/>
        <w:tabs>
          <w:tab w:val="left" w:pos="993" w:leader="none"/>
        </w:tabs>
        <w:rPr>
          <w:b/>
          <w:color w:val="000000" w:themeColor="text1"/>
        </w:rPr>
      </w:pPr>
      <w:r>
        <w:rPr>
          <w:color w:val="000000" w:themeColor="text1"/>
          <w:highlight w:val="white"/>
        </w:rPr>
        <w:t xml:space="preserve">Категории (типы) акций, владельцы которых имеют право голоса п</w:t>
      </w:r>
      <w:r>
        <w:rPr>
          <w:color w:val="000000" w:themeColor="text1"/>
        </w:rPr>
        <w:t xml:space="preserve">о всем вопросам повестки дня общего собрания акционеров: </w:t>
      </w:r>
      <w:r>
        <w:rPr>
          <w:b/>
          <w:color w:val="000000" w:themeColor="text1"/>
        </w:rPr>
        <w:t xml:space="preserve">обыкновенные акции.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ind w:firstLine="709"/>
        <w:jc w:val="both"/>
        <w:tabs>
          <w:tab w:val="left" w:pos="993" w:leader="none"/>
        </w:tabs>
        <w:rPr>
          <w:b/>
          <w:color w:val="000000" w:themeColor="text1"/>
        </w:rPr>
      </w:pPr>
      <w:r>
        <w:rPr>
          <w:b/>
          <w:color w:val="000000" w:themeColor="text1"/>
        </w:rPr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jc w:val="center"/>
        <w:shd w:val="clear" w:color="auto" w:fill="ffffff"/>
        <w:tabs>
          <w:tab w:val="left" w:pos="993" w:leader="none"/>
          <w:tab w:val="left" w:pos="9720" w:leader="none"/>
        </w:tabs>
        <w:rPr>
          <w:b/>
          <w:color w:val="000000" w:themeColor="text1"/>
        </w:rPr>
      </w:pPr>
      <w:r>
        <w:rPr>
          <w:b/>
          <w:color w:val="000000" w:themeColor="text1"/>
        </w:rPr>
        <w:t xml:space="preserve">Повестка дня: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contextualSpacing/>
        <w:ind w:firstLine="708"/>
        <w:jc w:val="both"/>
        <w:rPr>
          <w:i/>
          <w:sz w:val="28"/>
          <w:szCs w:val="28"/>
          <w:highlight w:val="white"/>
        </w:rPr>
      </w:pPr>
      <w:r>
        <w:rPr>
          <w:i/>
          <w:highlight w:val="white"/>
        </w:rPr>
        <w:t xml:space="preserve">Об утверждении условий дополнительн</w:t>
      </w:r>
      <w:r>
        <w:rPr>
          <w:i/>
          <w:highlight w:val="white"/>
        </w:rPr>
        <w:t xml:space="preserve">ого соглашения к договору с управляющей организацией Общества.</w:t>
      </w:r>
      <w:r>
        <w:rPr>
          <w:i/>
          <w:sz w:val="28"/>
          <w:szCs w:val="28"/>
          <w:highlight w:val="white"/>
        </w:rPr>
      </w:r>
      <w:r>
        <w:rPr>
          <w:i/>
          <w:sz w:val="28"/>
          <w:szCs w:val="28"/>
          <w:highlight w:val="white"/>
        </w:rPr>
      </w:r>
    </w:p>
    <w:p>
      <w:pPr>
        <w:ind w:firstLine="709"/>
        <w:jc w:val="both"/>
        <w:shd w:val="clear" w:color="auto" w:fill="ffffff"/>
        <w:widowControl w:val="off"/>
        <w:tabs>
          <w:tab w:val="left" w:pos="851" w:leader="none"/>
          <w:tab w:val="left" w:pos="993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hd w:val="clear" w:color="auto" w:fill="ffffff"/>
        <w:tabs>
          <w:tab w:val="left" w:pos="532" w:leader="none"/>
          <w:tab w:val="left" w:pos="993" w:leader="none"/>
        </w:tabs>
        <w:rPr>
          <w:b/>
          <w:bCs/>
          <w:color w:val="000000" w:themeColor="text1"/>
          <w:highlight w:val="green"/>
        </w:rPr>
      </w:pPr>
      <w:r>
        <w:rPr>
          <w:color w:val="000000" w:themeColor="text1"/>
        </w:rPr>
        <w:t xml:space="preserve">С информацией (материалами) по вопросам повестки дня заочного голосования для принятия решений общим собранием акционеров можно ознакомиться </w:t>
      </w:r>
      <w:r>
        <w:rPr>
          <w:b/>
          <w:color w:val="000000" w:themeColor="text1"/>
        </w:rPr>
        <w:t xml:space="preserve">в течение двадцати дней </w:t>
      </w:r>
      <w:r>
        <w:rPr>
          <w:color w:val="000000" w:themeColor="text1"/>
        </w:rPr>
        <w:t xml:space="preserve">до даты окончания приема бюллетеней по адресу: </w:t>
      </w:r>
      <w:r>
        <w:rPr>
          <w:b/>
          <w:color w:val="000000" w:themeColor="text1"/>
        </w:rPr>
        <w:t xml:space="preserve">Волгоградская область, г. Волгоград, ул. Коммунистическая, д. 38, кабинет 404 с понедельника по пятницу </w:t>
      </w:r>
      <w:r>
        <w:rPr>
          <w:b/>
          <w:bCs/>
          <w:iCs/>
          <w:color w:val="000000" w:themeColor="text1"/>
        </w:rPr>
        <w:t xml:space="preserve">с 08 часов 30 минут до 12 часов 30 минут и с 13 часов 18 минут до 17 часов 30 минут, справки по тел. 8 (8</w:t>
      </w:r>
      <w:r>
        <w:rPr>
          <w:b/>
          <w:bCs/>
          <w:iCs/>
          <w:color w:val="000000" w:themeColor="text1"/>
        </w:rPr>
        <w:t xml:space="preserve">442) 49-29-70, контактное лицо Бочарова Лариса Николаевна. </w:t>
      </w:r>
      <w:r>
        <w:rPr>
          <w:b/>
          <w:bCs/>
          <w:color w:val="000000" w:themeColor="text1"/>
          <w:highlight w:val="green"/>
        </w:rPr>
      </w:r>
      <w:r>
        <w:rPr>
          <w:b/>
          <w:bCs/>
          <w:color w:val="000000" w:themeColor="text1"/>
          <w:highlight w:val="green"/>
        </w:rPr>
      </w:r>
    </w:p>
    <w:p>
      <w:pPr>
        <w:jc w:val="both"/>
        <w:tabs>
          <w:tab w:val="left" w:pos="851" w:leader="none"/>
        </w:tabs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ab/>
        <w:t xml:space="preserve">Право на участие в общем собрании акционеров осуществляется акционером как лично, так и через своего представителя.</w:t>
      </w:r>
      <w:r>
        <w:rPr>
          <w:bCs/>
          <w:iCs/>
          <w:color w:val="000000" w:themeColor="text1"/>
        </w:rPr>
      </w:r>
      <w:r>
        <w:rPr>
          <w:bCs/>
          <w:iCs/>
          <w:color w:val="000000" w:themeColor="text1"/>
        </w:rPr>
      </w:r>
    </w:p>
    <w:p>
      <w:pPr>
        <w:jc w:val="both"/>
        <w:tabs>
          <w:tab w:val="left" w:pos="851" w:leader="none"/>
        </w:tabs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ab/>
      </w:r>
      <w:r>
        <w:rPr>
          <w:bCs/>
          <w:iCs/>
          <w:color w:val="000000" w:themeColor="text1"/>
        </w:rPr>
        <w:t xml:space="preserve">Акционеры, чьи права на ценные бумаги учитываются номинальным держателем, вправе принимать участие в заочном голосовании для принятия решений общим собранием акционеров и осуществлять свое право голоса путем дачи указаний (инструкций) номинальному держател</w:t>
      </w:r>
      <w:r>
        <w:rPr>
          <w:bCs/>
          <w:iCs/>
          <w:color w:val="000000" w:themeColor="text1"/>
        </w:rPr>
        <w:t xml:space="preserve">ю. Порядок дачи указаний (инструкций) определяются договором с номинальным держателем.</w:t>
      </w:r>
      <w:r>
        <w:rPr>
          <w:bCs/>
          <w:iCs/>
          <w:color w:val="000000" w:themeColor="text1"/>
        </w:rPr>
      </w:r>
      <w:r>
        <w:rPr>
          <w:bCs/>
          <w:iCs/>
          <w:color w:val="000000" w:themeColor="text1"/>
        </w:rPr>
      </w:r>
    </w:p>
    <w:p>
      <w:pPr>
        <w:jc w:val="both"/>
        <w:tabs>
          <w:tab w:val="left" w:pos="851" w:leader="none"/>
        </w:tabs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ab/>
        <w:t xml:space="preserve">В случае изменения данных акционера, зарегистрированного в реестре акционеров общества, в том числе адресных данных, данных о банковских реквизитах, необходимо предоста</w:t>
      </w:r>
      <w:r>
        <w:rPr>
          <w:bCs/>
          <w:iCs/>
          <w:color w:val="000000" w:themeColor="text1"/>
        </w:rPr>
        <w:t xml:space="preserve">вить информацию об указанных изменениях регистратору Общества. </w:t>
      </w:r>
      <w:r>
        <w:rPr>
          <w:bCs/>
          <w:iCs/>
          <w:color w:val="000000" w:themeColor="text1"/>
        </w:rPr>
      </w:r>
      <w:r>
        <w:rPr>
          <w:bCs/>
          <w:iCs/>
          <w:color w:val="000000" w:themeColor="text1"/>
        </w:rPr>
      </w:r>
    </w:p>
    <w:p>
      <w:pPr>
        <w:jc w:val="both"/>
        <w:tabs>
          <w:tab w:val="left" w:pos="851" w:leader="none"/>
        </w:tabs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ab/>
        <w:t xml:space="preserve">Доверенность на голосование должна содержать сведения о представляемом и представителе (для физического лица - имя, данные документа, удостоверяющего личность (серия и (или) номер документа, </w:t>
      </w:r>
      <w:r>
        <w:rPr>
          <w:bCs/>
          <w:iCs/>
          <w:color w:val="000000" w:themeColor="text1"/>
        </w:rPr>
        <w:t xml:space="preserve">дата и место его выдачи, орган, выдавший документ), для юридического лица - наименование, сведения о месте нахождения). Доверенность на голосование должна быть оформлена в соответствии с требованиями пунктов 3 и 4 статьи 185.1 Гражданского кодекса Российск</w:t>
      </w:r>
      <w:r>
        <w:rPr>
          <w:bCs/>
          <w:iCs/>
          <w:color w:val="000000" w:themeColor="text1"/>
        </w:rPr>
        <w:t xml:space="preserve">ой Федерации или удостоверена нотариально.</w:t>
      </w:r>
      <w:r>
        <w:rPr>
          <w:bCs/>
          <w:iCs/>
          <w:color w:val="000000" w:themeColor="text1"/>
        </w:rPr>
      </w:r>
      <w:r>
        <w:rPr>
          <w:bCs/>
          <w:iCs/>
          <w:color w:val="000000" w:themeColor="text1"/>
        </w:rPr>
      </w:r>
    </w:p>
    <w:p>
      <w:pPr>
        <w:jc w:val="both"/>
        <w:tabs>
          <w:tab w:val="left" w:pos="851" w:leader="none"/>
        </w:tabs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ab/>
        <w:t xml:space="preserve">В случае правопреемства - документы, удостоверяющие полномочия правопреемников и представителей лиц, имеющих право на участие в общем собрании акционеров, (их копии, засвидетельствованные нотариально).</w:t>
      </w:r>
      <w:r>
        <w:rPr>
          <w:bCs/>
          <w:iCs/>
          <w:color w:val="000000" w:themeColor="text1"/>
        </w:rPr>
      </w:r>
      <w:r>
        <w:rPr>
          <w:bCs/>
          <w:iCs/>
          <w:color w:val="000000" w:themeColor="text1"/>
        </w:rPr>
      </w:r>
    </w:p>
    <w:p>
      <w:pPr>
        <w:jc w:val="both"/>
        <w:tabs>
          <w:tab w:val="left" w:pos="851" w:leader="none"/>
        </w:tabs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ab/>
      </w:r>
      <w:r>
        <w:rPr>
          <w:bCs/>
          <w:iCs/>
          <w:color w:val="000000" w:themeColor="text1"/>
        </w:rPr>
      </w:r>
      <w:r>
        <w:rPr>
          <w:bCs/>
          <w:iCs/>
          <w:color w:val="000000" w:themeColor="text1"/>
        </w:rPr>
      </w:r>
    </w:p>
    <w:p>
      <w:pPr>
        <w:jc w:val="both"/>
        <w:tabs>
          <w:tab w:val="left" w:pos="851" w:leader="none"/>
        </w:tabs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ab/>
        <w:t xml:space="preserve">Принявш</w:t>
      </w:r>
      <w:r>
        <w:rPr>
          <w:bCs/>
          <w:iCs/>
          <w:color w:val="000000" w:themeColor="text1"/>
        </w:rPr>
        <w:t xml:space="preserve">ими участие в общем собрании акционеров будут считаться:</w:t>
      </w:r>
      <w:r>
        <w:rPr>
          <w:bCs/>
          <w:iCs/>
          <w:color w:val="000000" w:themeColor="text1"/>
        </w:rPr>
      </w:r>
      <w:r>
        <w:rPr>
          <w:bCs/>
          <w:iCs/>
          <w:color w:val="000000" w:themeColor="text1"/>
        </w:rPr>
      </w:r>
    </w:p>
    <w:p>
      <w:pPr>
        <w:jc w:val="both"/>
        <w:tabs>
          <w:tab w:val="left" w:pos="851" w:leader="none"/>
        </w:tabs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ab/>
        <w:t xml:space="preserve">- акционеры, бюллетени которых получены до окончания приема бюллетеней для заочного голосования, последний день приема бюллетеней - </w:t>
      </w:r>
      <w:r>
        <w:rPr>
          <w:bCs/>
          <w:iCs/>
          <w:color w:val="000000" w:themeColor="text1"/>
        </w:rPr>
        <w:t xml:space="preserve">09.10.2026;</w:t>
      </w:r>
      <w:r>
        <w:rPr>
          <w:bCs/>
          <w:iCs/>
          <w:color w:val="000000" w:themeColor="text1"/>
        </w:rPr>
      </w:r>
      <w:r>
        <w:rPr>
          <w:bCs/>
          <w:iCs/>
          <w:color w:val="000000" w:themeColor="text1"/>
        </w:rPr>
      </w:r>
    </w:p>
    <w:p>
      <w:pPr>
        <w:jc w:val="both"/>
        <w:tabs>
          <w:tab w:val="left" w:pos="851" w:leader="none"/>
        </w:tabs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ab/>
        <w:t xml:space="preserve">- акционеры, которые в соответствии с правилами закон</w:t>
      </w:r>
      <w:r>
        <w:rPr>
          <w:bCs/>
          <w:iCs/>
          <w:color w:val="000000" w:themeColor="text1"/>
        </w:rPr>
        <w:t xml:space="preserve">одательства Рос</w:t>
      </w:r>
      <w:r>
        <w:rPr>
          <w:bCs/>
          <w:iCs/>
          <w:color w:val="000000" w:themeColor="text1"/>
        </w:rPr>
        <w:t xml:space="preserve">сийской Федерации о ценных бумагах дали лицам, осуществляющим учет их прав на акции, указания (инструкции) о голосовании, если сообщения об их волеизъявлении получены до даты окончания приема бюллетеней, последний день приема сообщения о волеизъявлении - </w:t>
      </w:r>
      <w:bookmarkStart w:id="0" w:name="_GoBack"/>
      <w:r/>
      <w:bookmarkEnd w:id="0"/>
      <w:r>
        <w:rPr>
          <w:bCs/>
          <w:iCs/>
          <w:color w:val="000000" w:themeColor="text1"/>
        </w:rPr>
        <w:t xml:space="preserve">09.10.2026.</w:t>
      </w:r>
      <w:r>
        <w:rPr>
          <w:bCs/>
          <w:iCs/>
          <w:color w:val="000000" w:themeColor="text1"/>
        </w:rPr>
      </w:r>
      <w:r>
        <w:rPr>
          <w:bCs/>
          <w:iCs/>
          <w:color w:val="000000" w:themeColor="text1"/>
        </w:rPr>
      </w:r>
    </w:p>
    <w:p>
      <w:pPr>
        <w:jc w:val="both"/>
        <w:tabs>
          <w:tab w:val="left" w:pos="851" w:leader="none"/>
        </w:tabs>
        <w:rPr>
          <w:color w:val="000000" w:themeColor="text1"/>
        </w:rPr>
      </w:pPr>
      <w:r>
        <w:rPr>
          <w:bCs/>
          <w:iCs/>
          <w:color w:val="000000" w:themeColor="text1"/>
        </w:rPr>
        <w:tab/>
        <w:t xml:space="preserve">Б</w:t>
      </w:r>
      <w:r>
        <w:rPr>
          <w:color w:val="000000" w:themeColor="text1"/>
        </w:rPr>
        <w:t xml:space="preserve">юллетень подписывается лицом, имеющим право голоса при принятии решений общим собранием акционеров, или его представителем собственноручной подписью, заполнение и направление бюллетеней для голосования в электронной форме с исп</w:t>
      </w:r>
      <w:r>
        <w:rPr>
          <w:color w:val="000000" w:themeColor="text1"/>
        </w:rPr>
        <w:t xml:space="preserve">ользованием других электронных либо иных технических средств недопустимо.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tabs>
          <w:tab w:val="left" w:pos="993" w:leader="none"/>
        </w:tabs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shd w:val="clear" w:color="auto" w:fill="ffffff"/>
        <w:tabs>
          <w:tab w:val="left" w:pos="567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9"/>
        <w:jc w:val="right"/>
        <w:tabs>
          <w:tab w:val="left" w:pos="993" w:leader="none"/>
        </w:tabs>
        <w:rPr>
          <w:b/>
          <w:color w:val="000000" w:themeColor="text1"/>
        </w:rPr>
      </w:pPr>
      <w:r>
        <w:rPr>
          <w:b/>
          <w:color w:val="000000" w:themeColor="text1"/>
        </w:rPr>
        <w:t xml:space="preserve">Совет директоров АО «Волгоградгоргаз»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ind w:firstLine="709"/>
        <w:jc w:val="right"/>
        <w:rPr>
          <w:rFonts w:eastAsiaTheme="minorHAnsi"/>
          <w:b/>
          <w:color w:val="000000" w:themeColor="text1"/>
          <w:lang w:eastAsia="en-US"/>
        </w:rPr>
      </w:pPr>
      <w:r>
        <w:rPr>
          <w:b/>
          <w:color w:val="000000" w:themeColor="text1"/>
        </w:rPr>
        <w:t xml:space="preserve"> </w:t>
      </w:r>
      <w:r>
        <w:rPr>
          <w:rFonts w:eastAsiaTheme="minorHAnsi"/>
          <w:b/>
          <w:color w:val="000000" w:themeColor="text1"/>
          <w:lang w:eastAsia="en-US"/>
        </w:rPr>
      </w:r>
      <w:r>
        <w:rPr>
          <w:rFonts w:eastAsiaTheme="minorHAnsi"/>
          <w:b/>
          <w:color w:val="000000" w:themeColor="text1"/>
          <w:lang w:eastAsia="en-US"/>
        </w:rPr>
      </w:r>
    </w:p>
    <w:sectPr>
      <w:footnotePr/>
      <w:endnotePr/>
      <w:type w:val="nextPage"/>
      <w:pgSz w:w="11909" w:h="16834" w:orient="portrait"/>
      <w:pgMar w:top="1134" w:right="710" w:bottom="851" w:left="1418" w:header="720" w:footer="720" w:gutter="0"/>
      <w:cols w:num="1" w:sep="0" w:space="60" w:equalWidth="1"/>
      <w:docGrid w:linePitch="360"/>
    </w:sectPr>
  </w:body>
</w:document>
</file>

<file path=word/endnotes.xml><?xml version="1.0" encoding="utf-8"?>
<w:end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59">
    <w:name w:val="Heading 1"/>
    <w:basedOn w:val="658"/>
    <w:next w:val="658"/>
    <w:link w:val="875"/>
    <w:uiPriority w:val="99"/>
    <w:qFormat/>
    <w:pPr>
      <w:jc w:val="center"/>
      <w:keepNext/>
      <w:shd w:val="clear" w:color="auto" w:fill="ffffff"/>
      <w:outlineLvl w:val="0"/>
    </w:pPr>
    <w:rPr>
      <w:b/>
      <w:bCs/>
      <w:color w:val="000000"/>
      <w:spacing w:val="-6"/>
      <w:sz w:val="22"/>
      <w:szCs w:val="22"/>
    </w:rPr>
  </w:style>
  <w:style w:type="paragraph" w:styleId="660">
    <w:name w:val="Heading 2"/>
    <w:basedOn w:val="658"/>
    <w:next w:val="658"/>
    <w:link w:val="70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1">
    <w:name w:val="Heading 3"/>
    <w:basedOn w:val="658"/>
    <w:next w:val="658"/>
    <w:link w:val="70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2">
    <w:name w:val="Heading 4"/>
    <w:basedOn w:val="658"/>
    <w:next w:val="658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658"/>
    <w:next w:val="658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64">
    <w:name w:val="Heading 6"/>
    <w:basedOn w:val="658"/>
    <w:next w:val="658"/>
    <w:link w:val="71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658"/>
    <w:next w:val="658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6">
    <w:name w:val="Heading 8"/>
    <w:basedOn w:val="658"/>
    <w:next w:val="658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7">
    <w:name w:val="Heading 9"/>
    <w:basedOn w:val="658"/>
    <w:next w:val="658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8" w:default="1">
    <w:name w:val="Default Paragraph Font"/>
    <w:uiPriority w:val="1"/>
    <w:semiHidden/>
    <w:unhideWhenUsed/>
  </w:style>
  <w:style w:type="table" w:styleId="6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0" w:default="1">
    <w:name w:val="No List"/>
    <w:uiPriority w:val="99"/>
    <w:semiHidden/>
    <w:unhideWhenUsed/>
  </w:style>
  <w:style w:type="table" w:styleId="671">
    <w:name w:val="Plain Table 1"/>
    <w:basedOn w:val="66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2"/>
    <w:basedOn w:val="66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3">
    <w:name w:val="Plain Table 3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4">
    <w:name w:val="Plain Table 4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Plain Table 5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6">
    <w:name w:val="Grid Table 1 Light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8">
    <w:name w:val="Grid Table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4"/>
    <w:basedOn w:val="6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0">
    <w:name w:val="Grid Table 5 Dark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681">
    <w:name w:val="Grid Table 6 Colorful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682">
    <w:name w:val="Grid Table 7 Colorful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List Table 1 Light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List Table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685">
    <w:name w:val="List Table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List Table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List Table 5 Dark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88">
    <w:name w:val="List Table 6 Colorful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689">
    <w:name w:val="List Table 7 Colorful"/>
    <w:basedOn w:val="6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690" w:customStyle="1">
    <w:name w:val="Caption Char"/>
    <w:basedOn w:val="668"/>
    <w:uiPriority w:val="35"/>
    <w:rPr>
      <w:b/>
      <w:bCs/>
      <w:color w:val="5b9bd5" w:themeColor="accent1"/>
      <w:sz w:val="18"/>
      <w:szCs w:val="18"/>
    </w:rPr>
  </w:style>
  <w:style w:type="character" w:styleId="691" w:customStyle="1">
    <w:name w:val="Heading 2 Char"/>
    <w:basedOn w:val="668"/>
    <w:uiPriority w:val="9"/>
    <w:rPr>
      <w:rFonts w:ascii="Arial" w:hAnsi="Arial" w:eastAsia="Arial" w:cs="Arial"/>
      <w:sz w:val="34"/>
    </w:rPr>
  </w:style>
  <w:style w:type="character" w:styleId="692" w:customStyle="1">
    <w:name w:val="Heading 3 Char"/>
    <w:basedOn w:val="668"/>
    <w:uiPriority w:val="9"/>
    <w:rPr>
      <w:rFonts w:ascii="Arial" w:hAnsi="Arial" w:eastAsia="Arial" w:cs="Arial"/>
      <w:sz w:val="30"/>
      <w:szCs w:val="30"/>
    </w:rPr>
  </w:style>
  <w:style w:type="character" w:styleId="693" w:customStyle="1">
    <w:name w:val="Heading 4 Char"/>
    <w:basedOn w:val="668"/>
    <w:uiPriority w:val="9"/>
    <w:rPr>
      <w:rFonts w:ascii="Arial" w:hAnsi="Arial" w:eastAsia="Arial" w:cs="Arial"/>
      <w:b/>
      <w:bCs/>
      <w:sz w:val="26"/>
      <w:szCs w:val="26"/>
    </w:rPr>
  </w:style>
  <w:style w:type="character" w:styleId="694" w:customStyle="1">
    <w:name w:val="Heading 5 Char"/>
    <w:basedOn w:val="668"/>
    <w:uiPriority w:val="9"/>
    <w:rPr>
      <w:rFonts w:ascii="Arial" w:hAnsi="Arial" w:eastAsia="Arial" w:cs="Arial"/>
      <w:b/>
      <w:bCs/>
      <w:sz w:val="24"/>
      <w:szCs w:val="24"/>
    </w:rPr>
  </w:style>
  <w:style w:type="character" w:styleId="695" w:customStyle="1">
    <w:name w:val="Heading 6 Char"/>
    <w:basedOn w:val="668"/>
    <w:uiPriority w:val="9"/>
    <w:rPr>
      <w:rFonts w:ascii="Arial" w:hAnsi="Arial" w:eastAsia="Arial" w:cs="Arial"/>
      <w:b/>
      <w:bCs/>
      <w:sz w:val="22"/>
      <w:szCs w:val="22"/>
    </w:rPr>
  </w:style>
  <w:style w:type="character" w:styleId="696" w:customStyle="1">
    <w:name w:val="Heading 7 Char"/>
    <w:basedOn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7" w:customStyle="1">
    <w:name w:val="Heading 8 Char"/>
    <w:basedOn w:val="668"/>
    <w:uiPriority w:val="9"/>
    <w:rPr>
      <w:rFonts w:ascii="Arial" w:hAnsi="Arial" w:eastAsia="Arial" w:cs="Arial"/>
      <w:i/>
      <w:iCs/>
      <w:sz w:val="22"/>
      <w:szCs w:val="22"/>
    </w:rPr>
  </w:style>
  <w:style w:type="character" w:styleId="698" w:customStyle="1">
    <w:name w:val="Heading 9 Char"/>
    <w:basedOn w:val="668"/>
    <w:uiPriority w:val="9"/>
    <w:rPr>
      <w:rFonts w:ascii="Arial" w:hAnsi="Arial" w:eastAsia="Arial" w:cs="Arial"/>
      <w:i/>
      <w:iCs/>
      <w:sz w:val="21"/>
      <w:szCs w:val="21"/>
    </w:rPr>
  </w:style>
  <w:style w:type="character" w:styleId="699" w:customStyle="1">
    <w:name w:val="Title Char"/>
    <w:basedOn w:val="668"/>
    <w:uiPriority w:val="10"/>
    <w:rPr>
      <w:sz w:val="48"/>
      <w:szCs w:val="48"/>
    </w:rPr>
  </w:style>
  <w:style w:type="character" w:styleId="700" w:customStyle="1">
    <w:name w:val="Subtitle Char"/>
    <w:basedOn w:val="668"/>
    <w:uiPriority w:val="11"/>
    <w:rPr>
      <w:sz w:val="24"/>
      <w:szCs w:val="24"/>
    </w:rPr>
  </w:style>
  <w:style w:type="character" w:styleId="701" w:customStyle="1">
    <w:name w:val="Quote Char"/>
    <w:uiPriority w:val="29"/>
    <w:rPr>
      <w:i/>
    </w:rPr>
  </w:style>
  <w:style w:type="character" w:styleId="702" w:customStyle="1">
    <w:name w:val="Intense Quote Char"/>
    <w:uiPriority w:val="30"/>
    <w:rPr>
      <w:i/>
    </w:rPr>
  </w:style>
  <w:style w:type="character" w:styleId="703" w:customStyle="1">
    <w:name w:val="Header Char"/>
    <w:basedOn w:val="668"/>
    <w:uiPriority w:val="99"/>
  </w:style>
  <w:style w:type="character" w:styleId="704" w:customStyle="1">
    <w:name w:val="Название объекта Знак"/>
    <w:basedOn w:val="668"/>
    <w:link w:val="729"/>
    <w:uiPriority w:val="35"/>
    <w:rPr>
      <w:b/>
      <w:bCs/>
      <w:color w:val="5b9bd5" w:themeColor="accent1"/>
      <w:sz w:val="18"/>
      <w:szCs w:val="18"/>
    </w:rPr>
  </w:style>
  <w:style w:type="character" w:styleId="705" w:customStyle="1">
    <w:name w:val="Footnote Text Char"/>
    <w:uiPriority w:val="99"/>
    <w:rPr>
      <w:sz w:val="18"/>
    </w:rPr>
  </w:style>
  <w:style w:type="character" w:styleId="706" w:customStyle="1">
    <w:name w:val="Endnote Text Char"/>
    <w:uiPriority w:val="99"/>
    <w:rPr>
      <w:sz w:val="20"/>
    </w:rPr>
  </w:style>
  <w:style w:type="character" w:styleId="707" w:customStyle="1">
    <w:name w:val="Heading 1 Char"/>
    <w:basedOn w:val="668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Заголовок 2 Знак"/>
    <w:basedOn w:val="668"/>
    <w:link w:val="660"/>
    <w:uiPriority w:val="9"/>
    <w:rPr>
      <w:rFonts w:ascii="Arial" w:hAnsi="Arial" w:eastAsia="Arial" w:cs="Arial"/>
      <w:sz w:val="34"/>
    </w:rPr>
  </w:style>
  <w:style w:type="character" w:styleId="709" w:customStyle="1">
    <w:name w:val="Заголовок 3 Знак"/>
    <w:basedOn w:val="668"/>
    <w:link w:val="661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Заголовок 4 Знак"/>
    <w:basedOn w:val="668"/>
    <w:link w:val="662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Заголовок 5 Знак"/>
    <w:basedOn w:val="668"/>
    <w:link w:val="663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Заголовок 6 Знак"/>
    <w:basedOn w:val="668"/>
    <w:link w:val="664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Заголовок 7 Знак"/>
    <w:basedOn w:val="668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Заголовок 8 Знак"/>
    <w:basedOn w:val="668"/>
    <w:link w:val="666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Заголовок 9 Знак"/>
    <w:basedOn w:val="668"/>
    <w:link w:val="667"/>
    <w:uiPriority w:val="9"/>
    <w:rPr>
      <w:rFonts w:ascii="Arial" w:hAnsi="Arial" w:eastAsia="Arial" w:cs="Arial"/>
      <w:i/>
      <w:iCs/>
      <w:sz w:val="21"/>
      <w:szCs w:val="21"/>
    </w:rPr>
  </w:style>
  <w:style w:type="paragraph" w:styleId="716">
    <w:name w:val="No Spacing"/>
    <w:uiPriority w:val="1"/>
    <w:qFormat/>
    <w:pPr>
      <w:spacing w:after="0" w:line="240" w:lineRule="auto"/>
    </w:pPr>
  </w:style>
  <w:style w:type="paragraph" w:styleId="717">
    <w:name w:val="Title"/>
    <w:basedOn w:val="658"/>
    <w:next w:val="658"/>
    <w:link w:val="71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8" w:customStyle="1">
    <w:name w:val="Название Знак"/>
    <w:basedOn w:val="668"/>
    <w:link w:val="717"/>
    <w:uiPriority w:val="10"/>
    <w:rPr>
      <w:sz w:val="48"/>
      <w:szCs w:val="48"/>
    </w:rPr>
  </w:style>
  <w:style w:type="paragraph" w:styleId="719">
    <w:name w:val="Subtitle"/>
    <w:basedOn w:val="658"/>
    <w:next w:val="658"/>
    <w:link w:val="720"/>
    <w:uiPriority w:val="11"/>
    <w:qFormat/>
    <w:pPr>
      <w:spacing w:before="200" w:after="200"/>
    </w:pPr>
  </w:style>
  <w:style w:type="character" w:styleId="720" w:customStyle="1">
    <w:name w:val="Подзаголовок Знак"/>
    <w:basedOn w:val="668"/>
    <w:link w:val="719"/>
    <w:uiPriority w:val="11"/>
    <w:rPr>
      <w:sz w:val="24"/>
      <w:szCs w:val="24"/>
    </w:rPr>
  </w:style>
  <w:style w:type="paragraph" w:styleId="721">
    <w:name w:val="Quote"/>
    <w:basedOn w:val="658"/>
    <w:next w:val="658"/>
    <w:link w:val="722"/>
    <w:uiPriority w:val="29"/>
    <w:qFormat/>
    <w:pPr>
      <w:ind w:left="720" w:right="720"/>
    </w:pPr>
    <w:rPr>
      <w:i/>
    </w:rPr>
  </w:style>
  <w:style w:type="character" w:styleId="722" w:customStyle="1">
    <w:name w:val="Цитата 2 Знак"/>
    <w:link w:val="721"/>
    <w:uiPriority w:val="29"/>
    <w:rPr>
      <w:i/>
    </w:rPr>
  </w:style>
  <w:style w:type="paragraph" w:styleId="723">
    <w:name w:val="Intense Quote"/>
    <w:basedOn w:val="658"/>
    <w:next w:val="658"/>
    <w:link w:val="72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4" w:customStyle="1">
    <w:name w:val="Выделенная цитата Знак"/>
    <w:link w:val="723"/>
    <w:uiPriority w:val="30"/>
    <w:rPr>
      <w:i/>
    </w:rPr>
  </w:style>
  <w:style w:type="paragraph" w:styleId="725">
    <w:name w:val="Header"/>
    <w:basedOn w:val="658"/>
    <w:link w:val="72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6" w:customStyle="1">
    <w:name w:val="Верхний колонтитул Знак"/>
    <w:basedOn w:val="668"/>
    <w:link w:val="725"/>
    <w:uiPriority w:val="99"/>
  </w:style>
  <w:style w:type="paragraph" w:styleId="727">
    <w:name w:val="Footer"/>
    <w:basedOn w:val="658"/>
    <w:link w:val="730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8" w:customStyle="1">
    <w:name w:val="Footer Char"/>
    <w:basedOn w:val="668"/>
    <w:uiPriority w:val="99"/>
  </w:style>
  <w:style w:type="paragraph" w:styleId="729">
    <w:name w:val="Caption"/>
    <w:basedOn w:val="658"/>
    <w:next w:val="658"/>
    <w:link w:val="704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0" w:customStyle="1">
    <w:name w:val="Нижний колонтитул Знак"/>
    <w:link w:val="727"/>
    <w:uiPriority w:val="99"/>
  </w:style>
  <w:style w:type="table" w:styleId="731">
    <w:name w:val="Table Grid"/>
    <w:basedOn w:val="66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2" w:customStyle="1">
    <w:name w:val="Table Grid Light"/>
    <w:basedOn w:val="66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3" w:customStyle="1">
    <w:name w:val="Таблица простая 11"/>
    <w:basedOn w:val="66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 w:customStyle="1">
    <w:name w:val="Таблица простая 21"/>
    <w:basedOn w:val="66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 w:customStyle="1">
    <w:name w:val="Таблица простая 31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 w:customStyle="1">
    <w:name w:val="Таблица простая 41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Таблица простая 51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 w:customStyle="1">
    <w:name w:val="Таблица-сетка 1 светлая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Таблица-сетка 2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Таблица-сетка 3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Таблица-сетка 41"/>
    <w:basedOn w:val="6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 w:customStyle="1">
    <w:name w:val="Grid Table 4 - Accent 1"/>
    <w:basedOn w:val="6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1" w:customStyle="1">
    <w:name w:val="Grid Table 4 - Accent 2"/>
    <w:basedOn w:val="6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2" w:customStyle="1">
    <w:name w:val="Grid Table 4 - Accent 3"/>
    <w:basedOn w:val="6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3" w:customStyle="1">
    <w:name w:val="Grid Table 4 - Accent 4"/>
    <w:basedOn w:val="6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4" w:customStyle="1">
    <w:name w:val="Grid Table 4 - Accent 5"/>
    <w:basedOn w:val="6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5" w:customStyle="1">
    <w:name w:val="Grid Table 4 - Accent 6"/>
    <w:basedOn w:val="66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6" w:customStyle="1">
    <w:name w:val="Таблица-сетка 5 темная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3" w:customStyle="1">
    <w:name w:val="Таблица-сетка 6 цветная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4" w:customStyle="1">
    <w:name w:val="Grid Table 6 Colorful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5" w:customStyle="1">
    <w:name w:val="Grid Table 6 Colorful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6" w:customStyle="1">
    <w:name w:val="Grid Table 6 Colorful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7" w:customStyle="1">
    <w:name w:val="Grid Table 6 Colorful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8" w:customStyle="1">
    <w:name w:val="Grid Table 6 Colorful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9" w:customStyle="1">
    <w:name w:val="Grid Table 6 Colorful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0" w:customStyle="1">
    <w:name w:val="Таблица-сетка 7 цветная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Grid Table 7 Colorful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 w:customStyle="1">
    <w:name w:val="Grid Table 7 Colorful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3" w:customStyle="1">
    <w:name w:val="Grid Table 7 Colorful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4" w:customStyle="1">
    <w:name w:val="Grid Table 7 Colorful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5" w:customStyle="1">
    <w:name w:val="Grid Table 7 Colorful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6" w:customStyle="1">
    <w:name w:val="Grid Table 7 Colorful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7" w:customStyle="1">
    <w:name w:val="Список-таблица 1 светлая1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1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2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3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4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5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6"/>
    <w:basedOn w:val="66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Список-таблица 2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1" w:customStyle="1">
    <w:name w:val="Список-таблица 3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Список-таблица 4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Список-таблица 5 темная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Список-таблица 6 цветная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3" w:customStyle="1">
    <w:name w:val="List Table 6 Colorful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4" w:customStyle="1">
    <w:name w:val="List Table 6 Colorful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5" w:customStyle="1">
    <w:name w:val="List Table 6 Colorful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6" w:customStyle="1">
    <w:name w:val="List Table 6 Colorful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7" w:customStyle="1">
    <w:name w:val="List Table 6 Colorful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8" w:customStyle="1">
    <w:name w:val="List Table 6 Colorful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9" w:customStyle="1">
    <w:name w:val="Список-таблица 7 цветная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7 Colorful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st Table 7 Colorful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2" w:customStyle="1">
    <w:name w:val="List Table 7 Colorful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3" w:customStyle="1">
    <w:name w:val="List Table 7 Colorful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4" w:customStyle="1">
    <w:name w:val="List Table 7 Colorful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5" w:customStyle="1">
    <w:name w:val="List Table 7 Colorful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6" w:customStyle="1">
    <w:name w:val="Lined - Accent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7" w:customStyle="1">
    <w:name w:val="Lined - Accent 1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8" w:customStyle="1">
    <w:name w:val="Lined - Accent 2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9" w:customStyle="1">
    <w:name w:val="Lined - Accent 3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0" w:customStyle="1">
    <w:name w:val="Lined - Accent 4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1" w:customStyle="1">
    <w:name w:val="Lined - Accent 5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2" w:customStyle="1">
    <w:name w:val="Lined - Accent 6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3" w:customStyle="1">
    <w:name w:val="Bordered &amp; Lined - Accent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4" w:customStyle="1">
    <w:name w:val="Bordered &amp; Lined - Accent 1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5" w:customStyle="1">
    <w:name w:val="Bordered &amp; Lined - Accent 2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6" w:customStyle="1">
    <w:name w:val="Bordered &amp; Lined - Accent 3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7" w:customStyle="1">
    <w:name w:val="Bordered &amp; Lined - Accent 4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8" w:customStyle="1">
    <w:name w:val="Bordered &amp; Lined - Accent 5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9" w:customStyle="1">
    <w:name w:val="Bordered &amp; Lined - Accent 6"/>
    <w:basedOn w:val="66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0" w:customStyle="1">
    <w:name w:val="Bordered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1" w:customStyle="1">
    <w:name w:val="Bordered - Accent 1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2" w:customStyle="1">
    <w:name w:val="Bordered - Accent 2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3" w:customStyle="1">
    <w:name w:val="Bordered - Accent 3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4" w:customStyle="1">
    <w:name w:val="Bordered - Accent 4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5" w:customStyle="1">
    <w:name w:val="Bordered - Accent 5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6" w:customStyle="1">
    <w:name w:val="Bordered - Accent 6"/>
    <w:basedOn w:val="66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7">
    <w:name w:val="Hyperlink"/>
    <w:uiPriority w:val="99"/>
    <w:unhideWhenUsed/>
    <w:rPr>
      <w:color w:val="0563c1" w:themeColor="hyperlink"/>
      <w:u w:val="single"/>
    </w:rPr>
  </w:style>
  <w:style w:type="paragraph" w:styleId="858">
    <w:name w:val="footnote text"/>
    <w:basedOn w:val="658"/>
    <w:link w:val="859"/>
    <w:uiPriority w:val="99"/>
    <w:semiHidden/>
    <w:unhideWhenUsed/>
    <w:pPr>
      <w:spacing w:after="40"/>
    </w:pPr>
    <w:rPr>
      <w:sz w:val="18"/>
    </w:rPr>
  </w:style>
  <w:style w:type="character" w:styleId="859" w:customStyle="1">
    <w:name w:val="Текст сноски Знак"/>
    <w:link w:val="858"/>
    <w:uiPriority w:val="99"/>
    <w:rPr>
      <w:sz w:val="18"/>
    </w:rPr>
  </w:style>
  <w:style w:type="character" w:styleId="860">
    <w:name w:val="footnote reference"/>
    <w:basedOn w:val="668"/>
    <w:uiPriority w:val="99"/>
    <w:unhideWhenUsed/>
    <w:rPr>
      <w:vertAlign w:val="superscript"/>
    </w:rPr>
  </w:style>
  <w:style w:type="paragraph" w:styleId="861">
    <w:name w:val="endnote text"/>
    <w:basedOn w:val="658"/>
    <w:link w:val="862"/>
    <w:uiPriority w:val="99"/>
    <w:semiHidden/>
    <w:unhideWhenUsed/>
    <w:rPr>
      <w:sz w:val="20"/>
    </w:rPr>
  </w:style>
  <w:style w:type="character" w:styleId="862" w:customStyle="1">
    <w:name w:val="Текст концевой сноски Знак"/>
    <w:link w:val="861"/>
    <w:uiPriority w:val="99"/>
    <w:rPr>
      <w:sz w:val="20"/>
    </w:rPr>
  </w:style>
  <w:style w:type="character" w:styleId="863">
    <w:name w:val="endnote reference"/>
    <w:basedOn w:val="668"/>
    <w:uiPriority w:val="99"/>
    <w:semiHidden/>
    <w:unhideWhenUsed/>
    <w:rPr>
      <w:vertAlign w:val="superscript"/>
    </w:rPr>
  </w:style>
  <w:style w:type="paragraph" w:styleId="864">
    <w:name w:val="toc 1"/>
    <w:basedOn w:val="658"/>
    <w:next w:val="658"/>
    <w:uiPriority w:val="39"/>
    <w:unhideWhenUsed/>
    <w:pPr>
      <w:spacing w:after="57"/>
    </w:pPr>
  </w:style>
  <w:style w:type="paragraph" w:styleId="865">
    <w:name w:val="toc 2"/>
    <w:basedOn w:val="658"/>
    <w:next w:val="658"/>
    <w:uiPriority w:val="39"/>
    <w:unhideWhenUsed/>
    <w:pPr>
      <w:ind w:left="283"/>
      <w:spacing w:after="57"/>
    </w:pPr>
  </w:style>
  <w:style w:type="paragraph" w:styleId="866">
    <w:name w:val="toc 3"/>
    <w:basedOn w:val="658"/>
    <w:next w:val="658"/>
    <w:uiPriority w:val="39"/>
    <w:unhideWhenUsed/>
    <w:pPr>
      <w:ind w:left="567"/>
      <w:spacing w:after="57"/>
    </w:pPr>
  </w:style>
  <w:style w:type="paragraph" w:styleId="867">
    <w:name w:val="toc 4"/>
    <w:basedOn w:val="658"/>
    <w:next w:val="658"/>
    <w:uiPriority w:val="39"/>
    <w:unhideWhenUsed/>
    <w:pPr>
      <w:ind w:left="850"/>
      <w:spacing w:after="57"/>
    </w:pPr>
  </w:style>
  <w:style w:type="paragraph" w:styleId="868">
    <w:name w:val="toc 5"/>
    <w:basedOn w:val="658"/>
    <w:next w:val="658"/>
    <w:uiPriority w:val="39"/>
    <w:unhideWhenUsed/>
    <w:pPr>
      <w:ind w:left="1134"/>
      <w:spacing w:after="57"/>
    </w:pPr>
  </w:style>
  <w:style w:type="paragraph" w:styleId="869">
    <w:name w:val="toc 6"/>
    <w:basedOn w:val="658"/>
    <w:next w:val="658"/>
    <w:uiPriority w:val="39"/>
    <w:unhideWhenUsed/>
    <w:pPr>
      <w:ind w:left="1417"/>
      <w:spacing w:after="57"/>
    </w:pPr>
  </w:style>
  <w:style w:type="paragraph" w:styleId="870">
    <w:name w:val="toc 7"/>
    <w:basedOn w:val="658"/>
    <w:next w:val="658"/>
    <w:uiPriority w:val="39"/>
    <w:unhideWhenUsed/>
    <w:pPr>
      <w:ind w:left="1701"/>
      <w:spacing w:after="57"/>
    </w:pPr>
  </w:style>
  <w:style w:type="paragraph" w:styleId="871">
    <w:name w:val="toc 8"/>
    <w:basedOn w:val="658"/>
    <w:next w:val="658"/>
    <w:uiPriority w:val="39"/>
    <w:unhideWhenUsed/>
    <w:pPr>
      <w:ind w:left="1984"/>
      <w:spacing w:after="57"/>
    </w:pPr>
  </w:style>
  <w:style w:type="paragraph" w:styleId="872">
    <w:name w:val="toc 9"/>
    <w:basedOn w:val="658"/>
    <w:next w:val="658"/>
    <w:uiPriority w:val="39"/>
    <w:unhideWhenUsed/>
    <w:pPr>
      <w:ind w:left="2268"/>
      <w:spacing w:after="57"/>
    </w:pPr>
  </w:style>
  <w:style w:type="paragraph" w:styleId="873">
    <w:name w:val="TOC Heading"/>
    <w:uiPriority w:val="39"/>
    <w:unhideWhenUsed/>
  </w:style>
  <w:style w:type="paragraph" w:styleId="874">
    <w:name w:val="table of figures"/>
    <w:basedOn w:val="658"/>
    <w:next w:val="658"/>
    <w:uiPriority w:val="99"/>
    <w:unhideWhenUsed/>
  </w:style>
  <w:style w:type="character" w:styleId="875" w:customStyle="1">
    <w:name w:val="Заголовок 1 Знак"/>
    <w:basedOn w:val="668"/>
    <w:link w:val="659"/>
    <w:uiPriority w:val="99"/>
    <w:rPr>
      <w:rFonts w:ascii="Times New Roman" w:hAnsi="Times New Roman" w:eastAsia="Times New Roman" w:cs="Times New Roman"/>
      <w:b/>
      <w:bCs/>
      <w:color w:val="000000"/>
      <w:spacing w:val="-6"/>
      <w:shd w:val="clear" w:color="auto" w:fill="ffffff"/>
      <w:lang w:eastAsia="ru-RU"/>
    </w:rPr>
  </w:style>
  <w:style w:type="paragraph" w:styleId="876" w:customStyle="1">
    <w:name w:val="msonormal_mailru_css_attribute_postfix"/>
    <w:basedOn w:val="658"/>
    <w:pPr>
      <w:spacing w:before="100" w:beforeAutospacing="1" w:after="100" w:afterAutospacing="1"/>
    </w:pPr>
  </w:style>
  <w:style w:type="paragraph" w:styleId="877">
    <w:name w:val="Balloon Text"/>
    <w:basedOn w:val="658"/>
    <w:link w:val="878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78" w:customStyle="1">
    <w:name w:val="Текст выноски Знак"/>
    <w:basedOn w:val="668"/>
    <w:link w:val="877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879">
    <w:name w:val="List Paragraph"/>
    <w:basedOn w:val="658"/>
    <w:uiPriority w:val="34"/>
    <w:qFormat/>
    <w:pPr>
      <w:contextualSpacing/>
      <w:ind w:left="720"/>
    </w:pPr>
  </w:style>
  <w:style w:type="character" w:styleId="880">
    <w:name w:val="annotation reference"/>
    <w:basedOn w:val="668"/>
    <w:uiPriority w:val="99"/>
    <w:semiHidden/>
    <w:unhideWhenUsed/>
    <w:rPr>
      <w:sz w:val="16"/>
      <w:szCs w:val="16"/>
    </w:rPr>
  </w:style>
  <w:style w:type="paragraph" w:styleId="881">
    <w:name w:val="annotation text"/>
    <w:basedOn w:val="658"/>
    <w:link w:val="882"/>
    <w:uiPriority w:val="99"/>
    <w:semiHidden/>
    <w:unhideWhenUsed/>
    <w:rPr>
      <w:sz w:val="20"/>
      <w:szCs w:val="20"/>
    </w:rPr>
  </w:style>
  <w:style w:type="character" w:styleId="882" w:customStyle="1">
    <w:name w:val="Текст примечания Знак"/>
    <w:basedOn w:val="668"/>
    <w:link w:val="881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83">
    <w:name w:val="annotation subject"/>
    <w:basedOn w:val="881"/>
    <w:next w:val="881"/>
    <w:link w:val="884"/>
    <w:uiPriority w:val="99"/>
    <w:semiHidden/>
    <w:unhideWhenUsed/>
    <w:rPr>
      <w:b/>
      <w:bCs/>
    </w:rPr>
  </w:style>
  <w:style w:type="character" w:styleId="884" w:customStyle="1">
    <w:name w:val="Тема примечания Знак"/>
    <w:basedOn w:val="882"/>
    <w:link w:val="883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885">
    <w:name w:val="Normal (Web)"/>
    <w:basedOn w:val="658"/>
    <w:uiPriority w:val="99"/>
    <w:semiHidden/>
    <w:unhideWhenUsed/>
  </w:style>
  <w:style w:type="paragraph" w:styleId="886" w:customStyle="1">
    <w:name w:val="Normal_1"/>
    <w:qFormat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&#65279;<?xml version="1.0" encoding="UTF-8" standalone="yes"?>
<Relationships xmlns="http://schemas.openxmlformats.org/package/2006/relationships"/>
</file>

<file path=word/_rels/document.xml.rels>&#65279;<?xml version="1.0" encoding="UTF-8" standalone="yes"?>
<Relationships xmlns="http://schemas.openxmlformats.org/package/2006/relationships">
	<Relationship Id="rId1"
			Type="http://schemas.openxmlformats.org/officeDocument/2006/relationships/styles"
			Target="styles.xml"/>
	<Relationship Id="rId2"
			Type="http://schemas.openxmlformats.org/officeDocument/2006/relationships/settings"
			Target="settings.xml"/>
	<Relationship Id="rId3"
			Type="http://schemas.openxmlformats.org/officeDocument/2006/relationships/webSettings"
			Target="webSettings.xml"/>
	<Relationship Id="rId4"
			Type="http://schemas.openxmlformats.org/officeDocument/2006/relationships/fontTable"
			Target="fontTable.xml"/>
	<Relationship Id="rId5"
			Type="http://schemas.openxmlformats.org/officeDocument/2006/relationships/theme"
			Target="theme/theme1.xml"/>
	<Relationship Id="rId6"
			Type="http://schemas.openxmlformats.org/officeDocument/2006/relationships/numbering"
			Target="numbering.xml"/>
	<Relationship Id="rId7"
			Type="http://schemas.openxmlformats.org/officeDocument/2006/relationships/footnotes"
			Target="footnotes.xml"/>
	<Relationship Id="rId8"
			Type="http://schemas.openxmlformats.org/officeDocument/2006/relationships/endnotes"
			Target="endnotes.xml"/>
	<Relationship Id="rId9"
			Type="http://schemas.openxmlformats.org/officeDocument/2006/relationships/customXml"
			Target="../customXml/item1.xml"/>
</Relationships>
</file>

<file path=word/_rels/endnotes.xml.rels>&#65279;<?xml version="1.0" encoding="UTF-8" standalone="yes"?>
<Relationships xmlns="http://schemas.openxmlformats.org/package/2006/relationships"/>
</file>

<file path=word/_rels/footnotes.xml.rels>&#65279;<?xml version="1.0" encoding="UTF-8" standalone="yes"?>
<Relationships xmlns="http://schemas.openxmlformats.org/package/2006/relationships"/>
</file>

<file path=word/theme/theme1.xml><?xml version="1.0" encoding="utf-8"?>
<a:theme xmlns:a="http://schemas.openxmlformats.org/drawingml/2006/main" xmlns:p="http://schemas.openxmlformats.org/presentationml/2006/main" xmlns:r="http://schemas.openxmlformats.org/officeDocument/2006/relationships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 standalone="yes"?>
<Relationships xmlns="http://schemas.openxmlformats.org/package/2006/relationships">
	<Relationship Id="rId1"
			Type="http://schemas.openxmlformats.org/officeDocument/2006/relationships/customXmlProps"
			Target="itemProps1.xml"/>
</Relationships>
</file>

<file path=customXml/item1.xml><?xml version="1.0" encoding="utf-8"?>
<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FFE56-08D7-47AD-82E1-CD29919E4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Hewlett-Packard Company</Company>
  <DocSecurity>0</DocSecurity>
  <HyperlinksChanged>false</HyperlinksChanged>
  <LinksUpToDate>false</LinksUpToDate>
  <ScaleCrop>false</ScaleCrop>
  <SharedDoc>false</SharedDoc>
  <Template>C87753A8</Template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creator>Кунаева Маргарита Викторовна</dc:creator>
  <cp:lastModifiedBy>u4800161</cp:lastModifiedBy>
  <cp:revision>15</cp:revision>
  <dcterms:created xsi:type="dcterms:W3CDTF">2025-07-21T12:38:00Z</dcterms:created>
  <dcterms:modified xsi:type="dcterms:W3CDTF">2026-08-13T12:57:54Z</dcterms:modified>
</cp:coreProperties>
</file>