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tabs>
          <w:tab w:val="left" w:pos="993" w:leader="none"/>
          <w:tab w:val="left" w:pos="9720" w:leader="none"/>
        </w:tabs>
        <w:rPr>
          <w:b/>
          <w:color w:val="000000" w:themeColor="text1"/>
        </w:rPr>
      </w:pPr>
      <w:r>
        <w:rPr>
          <w:b/>
          <w:color w:val="000000" w:themeColor="text1"/>
        </w:rPr>
        <w:t xml:space="preserve">СООБЩЕНИЕ</w:t>
      </w:r>
      <w:r>
        <w:rPr>
          <w:b/>
          <w:color w:val="000000" w:themeColor="text1"/>
        </w:rPr>
      </w:r>
      <w:r>
        <w:rPr>
          <w:b/>
          <w:color w:val="000000" w:themeColor="text1"/>
        </w:rPr>
      </w:r>
    </w:p>
    <w:p>
      <w:pPr>
        <w:jc w:val="center"/>
        <w:shd w:val="clear" w:color="auto" w:fill="ffffff"/>
        <w:tabs>
          <w:tab w:val="left" w:pos="993" w:leader="none"/>
          <w:tab w:val="left" w:pos="9720" w:leader="none"/>
        </w:tabs>
        <w:rPr>
          <w:b/>
          <w:color w:val="000000" w:themeColor="text1"/>
          <w:spacing w:val="-6"/>
        </w:rPr>
      </w:pPr>
      <w:r>
        <w:rPr>
          <w:b/>
          <w:color w:val="000000" w:themeColor="text1"/>
          <w:spacing w:val="-6"/>
        </w:rPr>
        <w:t xml:space="preserve">о проведении внеочередного заседания общего собрания акционеров</w:t>
      </w:r>
      <w:r>
        <w:rPr>
          <w:b/>
          <w:color w:val="000000" w:themeColor="text1"/>
          <w:spacing w:val="-6"/>
        </w:rPr>
      </w:r>
      <w:r>
        <w:rPr>
          <w:b/>
          <w:color w:val="000000" w:themeColor="text1"/>
          <w:spacing w:val="-6"/>
        </w:rPr>
      </w:r>
    </w:p>
    <w:p>
      <w:pPr>
        <w:jc w:val="center"/>
        <w:shd w:val="clear" w:color="auto" w:fill="ffffff"/>
        <w:tabs>
          <w:tab w:val="left" w:pos="993" w:leader="none"/>
          <w:tab w:val="left" w:pos="8789" w:leader="underscore"/>
        </w:tabs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АО </w:t>
      </w:r>
      <w:r>
        <w:rPr>
          <w:b/>
          <w:bCs/>
          <w:color w:val="000000" w:themeColor="text1"/>
          <w:spacing w:val="-7"/>
        </w:rPr>
        <w:t xml:space="preserve">«Волгоградгоргаз»</w:t>
      </w:r>
      <w:r>
        <w:rPr>
          <w:b/>
          <w:bCs/>
          <w:color w:val="000000" w:themeColor="text1"/>
        </w:rPr>
      </w:r>
      <w:r>
        <w:rPr>
          <w:b/>
          <w:bCs/>
          <w:color w:val="000000" w:themeColor="text1"/>
        </w:rPr>
      </w:r>
    </w:p>
    <w:p>
      <w:pPr>
        <w:jc w:val="center"/>
        <w:shd w:val="clear" w:color="auto" w:fill="ffffff"/>
        <w:tabs>
          <w:tab w:val="left" w:pos="993" w:leader="none"/>
          <w:tab w:val="left" w:pos="9720" w:leader="none"/>
        </w:tabs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678"/>
        <w:spacing w:after="60"/>
        <w:tabs>
          <w:tab w:val="left" w:pos="993" w:leader="none"/>
          <w:tab w:val="left" w:pos="9720" w:leader="none"/>
        </w:tabs>
        <w:rPr>
          <w:bCs w:val="0"/>
          <w:color w:val="000000" w:themeColor="text1"/>
          <w:spacing w:val="0"/>
          <w:sz w:val="24"/>
          <w:szCs w:val="24"/>
        </w:rPr>
      </w:pPr>
      <w:r>
        <w:rPr>
          <w:bCs w:val="0"/>
          <w:color w:val="000000" w:themeColor="text1"/>
          <w:spacing w:val="0"/>
          <w:sz w:val="24"/>
          <w:szCs w:val="24"/>
        </w:rPr>
        <w:t xml:space="preserve">УВАЖАЕМЫЙ АКЦИОНЕР!</w:t>
      </w:r>
      <w:r>
        <w:rPr>
          <w:bCs w:val="0"/>
          <w:color w:val="000000" w:themeColor="text1"/>
          <w:spacing w:val="0"/>
          <w:sz w:val="24"/>
          <w:szCs w:val="24"/>
        </w:rPr>
      </w:r>
      <w:r>
        <w:rPr>
          <w:bCs w:val="0"/>
          <w:color w:val="000000" w:themeColor="text1"/>
          <w:spacing w:val="0"/>
          <w:sz w:val="24"/>
          <w:szCs w:val="24"/>
        </w:rPr>
      </w:r>
    </w:p>
    <w:p>
      <w:r/>
      <w:r/>
    </w:p>
    <w:p>
      <w:pPr>
        <w:ind w:firstLine="709"/>
        <w:jc w:val="both"/>
        <w:shd w:val="clear" w:color="auto" w:fill="ffffff"/>
        <w:tabs>
          <w:tab w:val="left" w:pos="993" w:leader="none"/>
          <w:tab w:val="left" w:pos="7253" w:leader="underscore"/>
        </w:tabs>
        <w:rPr>
          <w:b/>
          <w:color w:val="000000" w:themeColor="text1"/>
          <w:spacing w:val="-2"/>
        </w:rPr>
      </w:pPr>
      <w:r>
        <w:rPr>
          <w:bCs/>
          <w:iCs/>
          <w:color w:val="000000" w:themeColor="text1"/>
        </w:rPr>
        <w:t xml:space="preserve">Акционерное общество «Волгоградгоргаз»</w:t>
      </w:r>
      <w:r>
        <w:rPr>
          <w:iCs/>
          <w:color w:val="000000" w:themeColor="text1"/>
        </w:rPr>
        <w:t xml:space="preserve"> (далее – Общество) </w:t>
      </w:r>
      <w:r>
        <w:rPr>
          <w:color w:val="000000" w:themeColor="text1"/>
        </w:rPr>
        <w:t xml:space="preserve">уведомляет Вас о проведении внеочередного </w:t>
      </w:r>
      <w:r>
        <w:rPr>
          <w:color w:val="000000" w:themeColor="text1"/>
        </w:rPr>
        <w:t xml:space="preserve">заседания о</w:t>
      </w:r>
      <w:r>
        <w:rPr>
          <w:color w:val="000000" w:themeColor="text1"/>
          <w:spacing w:val="-2"/>
        </w:rPr>
        <w:t xml:space="preserve">бщего собрания акционеров</w:t>
      </w:r>
      <w:r>
        <w:rPr>
          <w:b/>
          <w:color w:val="000000" w:themeColor="text1"/>
          <w:spacing w:val="-2"/>
        </w:rPr>
        <w:t xml:space="preserve">.</w:t>
      </w:r>
      <w:r>
        <w:rPr>
          <w:b/>
          <w:color w:val="000000" w:themeColor="text1"/>
          <w:spacing w:val="-2"/>
        </w:rPr>
      </w:r>
      <w:r>
        <w:rPr>
          <w:b/>
          <w:color w:val="000000" w:themeColor="text1"/>
          <w:spacing w:val="-2"/>
        </w:rPr>
      </w:r>
    </w:p>
    <w:p>
      <w:pPr>
        <w:ind w:firstLine="709"/>
        <w:jc w:val="both"/>
        <w:shd w:val="clear" w:color="auto" w:fill="ffffff"/>
        <w:tabs>
          <w:tab w:val="left" w:pos="993" w:leader="none"/>
          <w:tab w:val="left" w:pos="7253" w:leader="underscore"/>
        </w:tabs>
        <w:rPr>
          <w:b/>
          <w:color w:val="000000" w:themeColor="text1"/>
          <w:spacing w:val="-2"/>
          <w:highlight w:val="white"/>
        </w:rPr>
      </w:pPr>
      <w:r>
        <w:rPr>
          <w:color w:val="000000" w:themeColor="text1"/>
          <w:spacing w:val="-2"/>
        </w:rPr>
        <w:t xml:space="preserve">Способ принятия решений общим собранием акционеров:</w:t>
      </w:r>
      <w:r>
        <w:rPr>
          <w:b/>
          <w:color w:val="000000" w:themeColor="text1"/>
          <w:spacing w:val="-2"/>
        </w:rPr>
        <w:t xml:space="preserve"> </w:t>
      </w:r>
      <w:r>
        <w:rPr>
          <w:color w:val="000000" w:themeColor="text1"/>
          <w:spacing w:val="-2"/>
        </w:rPr>
        <w:t xml:space="preserve">заседание, совмещенное с заочным голосованием, без возмо</w:t>
      </w:r>
      <w:r>
        <w:rPr>
          <w:color w:val="000000" w:themeColor="text1"/>
          <w:spacing w:val="-2"/>
          <w:highlight w:val="white"/>
        </w:rPr>
        <w:t xml:space="preserve">жности дистанционного участия в заседании.</w:t>
      </w:r>
      <w:r>
        <w:rPr>
          <w:b/>
          <w:color w:val="000000" w:themeColor="text1"/>
          <w:spacing w:val="-2"/>
          <w:highlight w:val="white"/>
        </w:rPr>
      </w:r>
      <w:r>
        <w:rPr>
          <w:b/>
          <w:color w:val="000000" w:themeColor="text1"/>
          <w:spacing w:val="-2"/>
          <w:highlight w:val="white"/>
        </w:rPr>
      </w:r>
    </w:p>
    <w:p>
      <w:pPr>
        <w:ind w:firstLine="709"/>
        <w:jc w:val="both"/>
        <w:rPr>
          <w:rFonts w:eastAsiaTheme="minorHAnsi"/>
          <w:b/>
          <w:bCs/>
          <w:color w:val="000000" w:themeColor="text1"/>
          <w:highlight w:val="white"/>
        </w:rPr>
      </w:pPr>
      <w:r>
        <w:rPr>
          <w:rFonts w:eastAsiaTheme="minorHAnsi"/>
          <w:color w:val="000000" w:themeColor="text1"/>
          <w:highlight w:val="white"/>
          <w:lang w:eastAsia="en-US"/>
        </w:rPr>
        <w:t xml:space="preserve">Место нахождения Общес</w:t>
      </w:r>
      <w:r>
        <w:rPr>
          <w:rFonts w:eastAsiaTheme="minorHAnsi"/>
          <w:color w:val="000000" w:themeColor="text1"/>
          <w:highlight w:val="white"/>
          <w:lang w:eastAsia="en-US"/>
        </w:rPr>
        <w:t xml:space="preserve">тва: Российская Федерация, 400005,  Волгоградская обл., </w:t>
      </w:r>
      <w:r>
        <w:rPr>
          <w:rFonts w:eastAsiaTheme="minorHAnsi"/>
          <w:color w:val="000000" w:themeColor="text1"/>
          <w:highlight w:val="white"/>
          <w:lang w:eastAsia="en-US"/>
        </w:rPr>
        <w:t xml:space="preserve">г. Волгоград.</w:t>
      </w:r>
      <w:r>
        <w:rPr>
          <w:rFonts w:eastAsiaTheme="minorHAnsi"/>
          <w:b/>
          <w:bCs/>
          <w:color w:val="000000" w:themeColor="text1"/>
          <w:highlight w:val="white"/>
        </w:rPr>
      </w:r>
      <w:r>
        <w:rPr>
          <w:rFonts w:eastAsiaTheme="minorHAnsi"/>
          <w:b/>
          <w:bCs/>
          <w:color w:val="000000" w:themeColor="text1"/>
          <w:highlight w:val="white"/>
        </w:rPr>
      </w:r>
    </w:p>
    <w:p>
      <w:pPr>
        <w:ind w:firstLine="709"/>
        <w:jc w:val="both"/>
        <w:rPr>
          <w:rFonts w:eastAsiaTheme="minorHAnsi"/>
          <w:b w:val="0"/>
          <w:bCs w:val="0"/>
          <w:color w:val="000000" w:themeColor="text1"/>
        </w:rPr>
      </w:pPr>
      <w:r>
        <w:rPr>
          <w:rFonts w:eastAsiaTheme="minorHAnsi"/>
          <w:b w:val="0"/>
          <w:bCs w:val="0"/>
          <w:color w:val="000000" w:themeColor="text1"/>
          <w:highlight w:val="white"/>
          <w:lang w:eastAsia="en-US"/>
        </w:rPr>
        <w:t xml:space="preserve">Место проведения </w:t>
      </w:r>
      <w:r>
        <w:rPr>
          <w:rFonts w:eastAsiaTheme="minorHAnsi"/>
          <w:b w:val="0"/>
          <w:bCs w:val="0"/>
          <w:color w:val="000000" w:themeColor="text1"/>
          <w:highlight w:val="white"/>
          <w:lang w:eastAsia="en-US"/>
        </w:rPr>
        <w:t xml:space="preserve">внеочере</w:t>
      </w:r>
      <w:r>
        <w:rPr>
          <w:rFonts w:eastAsiaTheme="minorHAnsi"/>
          <w:b w:val="0"/>
          <w:bCs w:val="0"/>
          <w:color w:val="000000" w:themeColor="text1"/>
          <w:lang w:eastAsia="en-US"/>
        </w:rPr>
        <w:t xml:space="preserve">дного</w:t>
      </w:r>
      <w:r>
        <w:rPr>
          <w:rFonts w:eastAsiaTheme="minorHAnsi"/>
          <w:b w:val="0"/>
          <w:bCs w:val="0"/>
          <w:color w:val="000000" w:themeColor="text1"/>
          <w:lang w:eastAsia="en-US"/>
        </w:rPr>
        <w:t xml:space="preserve"> заседания общего собрания акционеров:</w:t>
      </w:r>
      <w:r>
        <w:rPr>
          <w:b w:val="0"/>
          <w:bCs w:val="0"/>
        </w:rPr>
        <w:t xml:space="preserve"> </w:t>
      </w:r>
      <w:r>
        <w:rPr>
          <w:rFonts w:eastAsiaTheme="minorHAnsi"/>
          <w:b w:val="0"/>
          <w:bCs w:val="0"/>
          <w:color w:val="000000" w:themeColor="text1"/>
          <w:highlight w:val="white"/>
          <w:lang w:eastAsia="en-US"/>
        </w:rPr>
        <w:t xml:space="preserve"> г. Волгоград, ул. Коммунистическая, д. 38, </w:t>
      </w:r>
      <w:r>
        <w:rPr>
          <w:rFonts w:eastAsiaTheme="minorHAnsi"/>
          <w:b w:val="0"/>
          <w:bCs w:val="0"/>
          <w:color w:val="000000" w:themeColor="text1"/>
          <w:highlight w:val="white"/>
          <w:lang w:eastAsia="en-US"/>
        </w:rPr>
        <w:t xml:space="preserve">АО «Волгоградгоргаз», 4 этаж, актовый зал.</w:t>
      </w:r>
      <w:r>
        <w:rPr>
          <w:rFonts w:eastAsiaTheme="minorHAnsi"/>
          <w:b w:val="0"/>
          <w:bCs w:val="0"/>
          <w:color w:val="000000" w:themeColor="text1"/>
        </w:rPr>
      </w:r>
      <w:r>
        <w:rPr>
          <w:rFonts w:eastAsiaTheme="minorHAnsi"/>
          <w:b w:val="0"/>
          <w:bCs w:val="0"/>
          <w:color w:val="000000" w:themeColor="text1"/>
        </w:rPr>
      </w:r>
    </w:p>
    <w:p>
      <w:pPr>
        <w:ind w:firstLine="709"/>
        <w:jc w:val="both"/>
        <w:rPr>
          <w:b/>
          <w:bCs/>
          <w:color w:val="000000" w:themeColor="text1"/>
        </w:rPr>
      </w:pPr>
      <w:r>
        <w:rPr>
          <w:b w:val="0"/>
          <w:bCs w:val="0"/>
          <w:color w:val="000000" w:themeColor="text1"/>
          <w:highlight w:val="white"/>
        </w:rPr>
        <w:t xml:space="preserve">Дата проведения</w:t>
      </w:r>
      <w:r>
        <w:rPr>
          <w:b w:val="0"/>
          <w:bCs w:val="0"/>
        </w:rPr>
        <w:t xml:space="preserve"> </w:t>
      </w:r>
      <w:r>
        <w:rPr>
          <w:b w:val="0"/>
          <w:bCs w:val="0"/>
          <w:color w:val="000000" w:themeColor="text1"/>
        </w:rPr>
        <w:t xml:space="preserve">внеочередного</w:t>
      </w:r>
      <w:r>
        <w:rPr>
          <w:b w:val="0"/>
          <w:bCs w:val="0"/>
          <w:color w:val="000000" w:themeColor="text1"/>
        </w:rPr>
        <w:t xml:space="preserve"> заседания общег</w:t>
      </w:r>
      <w:r>
        <w:rPr>
          <w:bCs/>
          <w:color w:val="000000" w:themeColor="text1"/>
        </w:rPr>
        <w:t xml:space="preserve">о собрания акционеров</w:t>
      </w:r>
      <w:r>
        <w:rPr>
          <w:rFonts w:eastAsiaTheme="minorHAnsi"/>
          <w:bCs/>
          <w:color w:val="000000" w:themeColor="text1"/>
          <w:lang w:eastAsia="en-US"/>
        </w:rPr>
        <w:t xml:space="preserve">:</w:t>
      </w:r>
      <w:r>
        <w:rPr>
          <w:rFonts w:eastAsiaTheme="minorHAnsi"/>
          <w:b/>
          <w:bCs/>
          <w:color w:val="000000" w:themeColor="text1"/>
          <w:lang w:eastAsia="en-US"/>
        </w:rPr>
        <w:t xml:space="preserve"> 09.11.2026.</w:t>
      </w:r>
      <w:r>
        <w:rPr>
          <w:b/>
          <w:bCs/>
          <w:color w:val="000000" w:themeColor="text1"/>
        </w:rPr>
      </w:r>
      <w:r>
        <w:rPr>
          <w:b/>
          <w:bCs/>
          <w:color w:val="000000" w:themeColor="text1"/>
        </w:rPr>
      </w:r>
    </w:p>
    <w:p>
      <w:pPr>
        <w:ind w:firstLine="709"/>
        <w:jc w:val="both"/>
        <w:rPr>
          <w:rFonts w:eastAsiaTheme="minorHAnsi"/>
          <w:b/>
          <w:bCs/>
          <w:color w:val="000000" w:themeColor="text1"/>
          <w:lang w:eastAsia="en-US"/>
        </w:rPr>
      </w:pPr>
      <w:r>
        <w:rPr>
          <w:rFonts w:eastAsiaTheme="minorHAnsi"/>
          <w:bCs/>
          <w:color w:val="000000" w:themeColor="text1"/>
          <w:lang w:eastAsia="en-US"/>
        </w:rPr>
        <w:t xml:space="preserve">Время проведения </w:t>
      </w:r>
      <w:r>
        <w:rPr>
          <w:rFonts w:eastAsiaTheme="minorHAnsi"/>
          <w:bCs/>
          <w:color w:val="000000" w:themeColor="text1"/>
          <w:lang w:eastAsia="en-US"/>
        </w:rPr>
        <w:t xml:space="preserve">внеочередного</w:t>
      </w:r>
      <w:r>
        <w:rPr>
          <w:rFonts w:eastAsiaTheme="minorHAnsi"/>
          <w:bCs/>
          <w:color w:val="000000" w:themeColor="text1"/>
          <w:lang w:eastAsia="en-US"/>
        </w:rPr>
        <w:t xml:space="preserve"> заседания общего собрания акционеров:</w:t>
      </w:r>
      <w:r>
        <w:rPr>
          <w:rFonts w:eastAsiaTheme="minorHAnsi"/>
          <w:b/>
          <w:bCs/>
          <w:color w:val="000000" w:themeColor="text1"/>
          <w:lang w:eastAsia="en-US"/>
        </w:rPr>
        <w:t xml:space="preserve"> 10 часов </w:t>
      </w:r>
      <w:r>
        <w:rPr>
          <w:rFonts w:eastAsiaTheme="minorHAnsi"/>
          <w:b/>
          <w:bCs/>
          <w:color w:val="000000" w:themeColor="text1"/>
          <w:lang w:eastAsia="en-US"/>
        </w:rPr>
        <w:br/>
        <w:t xml:space="preserve">00 минут.</w:t>
      </w:r>
      <w:r>
        <w:rPr>
          <w:rFonts w:eastAsiaTheme="minorHAnsi"/>
          <w:b/>
          <w:bCs/>
          <w:color w:val="000000" w:themeColor="text1"/>
          <w:lang w:eastAsia="en-US"/>
        </w:rPr>
      </w:r>
      <w:r>
        <w:rPr>
          <w:rFonts w:eastAsiaTheme="minorHAnsi"/>
          <w:b/>
          <w:bCs/>
          <w:color w:val="000000" w:themeColor="text1"/>
          <w:lang w:eastAsia="en-US"/>
        </w:rPr>
      </w:r>
    </w:p>
    <w:p>
      <w:pPr>
        <w:ind w:firstLine="709"/>
        <w:jc w:val="both"/>
        <w:rPr>
          <w:rFonts w:eastAsiaTheme="minorHAnsi"/>
          <w:b/>
          <w:bCs/>
          <w:color w:val="000000" w:themeColor="text1"/>
          <w:lang w:eastAsia="en-US"/>
        </w:rPr>
      </w:pPr>
      <w:r>
        <w:rPr>
          <w:rFonts w:eastAsiaTheme="minorHAnsi"/>
          <w:bCs/>
          <w:color w:val="000000" w:themeColor="text1"/>
          <w:lang w:eastAsia="en-US"/>
        </w:rPr>
        <w:t xml:space="preserve">Время начала регистрации лиц, участвующих на внеочередном заседании общего собрания акционеров:</w:t>
      </w:r>
      <w:r>
        <w:rPr>
          <w:rFonts w:eastAsiaTheme="minorHAnsi"/>
          <w:b/>
          <w:bCs/>
          <w:color w:val="000000" w:themeColor="text1"/>
          <w:lang w:eastAsia="en-US"/>
        </w:rPr>
        <w:t xml:space="preserve"> 09 часов 00 минут.</w:t>
      </w:r>
      <w:r>
        <w:rPr>
          <w:rFonts w:eastAsiaTheme="minorHAnsi"/>
          <w:b/>
          <w:bCs/>
          <w:color w:val="000000" w:themeColor="text1"/>
          <w:lang w:eastAsia="en-US"/>
        </w:rPr>
      </w:r>
      <w:r>
        <w:rPr>
          <w:rFonts w:eastAsiaTheme="minorHAnsi"/>
          <w:b/>
          <w:bCs/>
          <w:color w:val="000000" w:themeColor="text1"/>
          <w:lang w:eastAsia="en-US"/>
        </w:rPr>
      </w:r>
    </w:p>
    <w:p>
      <w:pPr>
        <w:ind w:firstLine="709"/>
        <w:jc w:val="both"/>
        <w:rPr>
          <w:rFonts w:eastAsiaTheme="minorHAnsi"/>
          <w:b/>
          <w:bCs/>
          <w:color w:val="000000" w:themeColor="text1"/>
        </w:rPr>
      </w:pPr>
      <w:r>
        <w:rPr>
          <w:rFonts w:eastAsiaTheme="minorHAnsi"/>
          <w:bCs/>
          <w:color w:val="000000" w:themeColor="text1"/>
          <w:lang w:eastAsia="en-US"/>
        </w:rPr>
        <w:t xml:space="preserve">Дата окончания приёма бюллетеня для голосования: </w:t>
      </w:r>
      <w:r>
        <w:rPr>
          <w:rFonts w:eastAsiaTheme="minorHAnsi"/>
          <w:b/>
          <w:bCs/>
          <w:color w:val="000000" w:themeColor="text1"/>
          <w:lang w:eastAsia="en-US"/>
        </w:rPr>
        <w:t xml:space="preserve">06.11.2026.</w:t>
      </w:r>
      <w:r>
        <w:rPr>
          <w:rFonts w:eastAsiaTheme="minorHAnsi"/>
          <w:b/>
          <w:bCs/>
          <w:color w:val="000000" w:themeColor="text1"/>
        </w:rPr>
      </w:r>
      <w:r>
        <w:rPr>
          <w:rFonts w:eastAsiaTheme="minorHAnsi"/>
          <w:b/>
          <w:bCs/>
          <w:color w:val="000000" w:themeColor="text1"/>
        </w:rPr>
      </w:r>
    </w:p>
    <w:p>
      <w:pPr>
        <w:ind w:firstLine="709"/>
        <w:jc w:val="both"/>
        <w:rPr>
          <w:rFonts w:eastAsiaTheme="minorHAnsi"/>
          <w:color w:val="000000" w:themeColor="text1"/>
          <w:lang w:eastAsia="en-US"/>
        </w:rPr>
      </w:pPr>
      <w:r>
        <w:rPr>
          <w:rFonts w:eastAsiaTheme="minorHAnsi"/>
          <w:color w:val="000000" w:themeColor="text1"/>
          <w:lang w:eastAsia="en-US"/>
        </w:rPr>
        <w:t xml:space="preserve">Почтовый адрес, по которому могут направляться заполненные бюллетени для голосования: 400005, Российская Федерация, Волгоградская область, г. Волгоград, ул. Коммунистическая, д. 38.</w:t>
      </w:r>
      <w:r>
        <w:rPr>
          <w:rFonts w:eastAsiaTheme="minorHAnsi"/>
          <w:color w:val="000000" w:themeColor="text1"/>
          <w:lang w:eastAsia="en-US"/>
        </w:rPr>
      </w:r>
      <w:r>
        <w:rPr>
          <w:rFonts w:eastAsiaTheme="minorHAnsi"/>
          <w:color w:val="000000" w:themeColor="text1"/>
          <w:lang w:eastAsia="en-US"/>
        </w:rPr>
      </w:r>
    </w:p>
    <w:p>
      <w:pPr>
        <w:ind w:firstLine="709"/>
        <w:jc w:val="both"/>
        <w:tabs>
          <w:tab w:val="left" w:pos="2256" w:leader="none"/>
        </w:tabs>
        <w:rPr>
          <w:rFonts w:eastAsiaTheme="minorHAnsi"/>
          <w:bCs/>
          <w:color w:val="000000" w:themeColor="text1"/>
        </w:rPr>
      </w:pPr>
      <w:r>
        <w:rPr>
          <w:rFonts w:eastAsiaTheme="minorHAnsi"/>
          <w:lang w:eastAsia="en-US"/>
        </w:rPr>
        <w:t xml:space="preserve">Способ подписания бюллетеня для голосования: бюллетень подписывается лицом, имеющим право</w:t>
      </w:r>
      <w:r>
        <w:rPr>
          <w:rFonts w:eastAsiaTheme="minorHAnsi"/>
          <w:lang w:eastAsia="en-US"/>
        </w:rPr>
        <w:t xml:space="preserve"> голоса при принятии решений общим собранием акционеров, или его представителем собственноручной подписью; заполнение и направление бюллетеня для голосования в электронной форме с использованием других электронных либо иных технических средств недопустимо.</w:t>
      </w:r>
      <w:r>
        <w:rPr>
          <w:rFonts w:eastAsiaTheme="minorHAnsi"/>
          <w:bCs/>
          <w:color w:val="000000" w:themeColor="text1"/>
        </w:rPr>
      </w:r>
      <w:r>
        <w:rPr>
          <w:rFonts w:eastAsiaTheme="minorHAnsi"/>
          <w:bCs/>
          <w:color w:val="000000" w:themeColor="text1"/>
        </w:rPr>
      </w:r>
    </w:p>
    <w:p>
      <w:pPr>
        <w:ind w:firstLine="709"/>
        <w:jc w:val="both"/>
        <w:tabs>
          <w:tab w:val="left" w:pos="993" w:leader="none"/>
        </w:tabs>
        <w:rPr>
          <w:rFonts w:eastAsiaTheme="minorHAnsi"/>
          <w:b/>
          <w:bCs/>
          <w:color w:val="000000" w:themeColor="text1"/>
          <w:lang w:eastAsia="en-US"/>
        </w:rPr>
      </w:pPr>
      <w:r>
        <w:rPr>
          <w:color w:val="000000" w:themeColor="text1"/>
        </w:rPr>
        <w:t xml:space="preserve">Дата, на которую определяются (фиксируются) лица, имеющие право голоса при принятии решений общим собранием акционеров: </w:t>
      </w:r>
      <w:r>
        <w:rPr>
          <w:b/>
          <w:bCs/>
          <w:color w:val="000000" w:themeColor="text1"/>
        </w:rPr>
        <w:t xml:space="preserve">16</w:t>
      </w:r>
      <w:r>
        <w:rPr>
          <w:rFonts w:eastAsiaTheme="minorHAnsi"/>
          <w:b/>
          <w:bCs/>
          <w:color w:val="000000" w:themeColor="text1"/>
          <w:lang w:eastAsia="en-US"/>
        </w:rPr>
        <w:t xml:space="preserve">.09.2026.</w:t>
      </w:r>
      <w:r>
        <w:rPr>
          <w:rFonts w:eastAsiaTheme="minorHAnsi"/>
          <w:b/>
          <w:bCs/>
          <w:color w:val="000000" w:themeColor="text1"/>
          <w:lang w:eastAsia="en-US"/>
        </w:rPr>
      </w:r>
      <w:r>
        <w:rPr>
          <w:rFonts w:eastAsiaTheme="minorHAnsi"/>
          <w:b/>
          <w:bCs/>
          <w:color w:val="000000" w:themeColor="text1"/>
          <w:lang w:eastAsia="en-US"/>
        </w:rPr>
      </w:r>
    </w:p>
    <w:p>
      <w:pPr>
        <w:ind w:firstLine="709"/>
        <w:jc w:val="both"/>
        <w:tabs>
          <w:tab w:val="left" w:pos="993" w:leader="none"/>
        </w:tabs>
        <w:rPr>
          <w:b/>
          <w:color w:val="000000" w:themeColor="text1"/>
        </w:rPr>
      </w:pPr>
      <w:r>
        <w:rPr>
          <w:color w:val="000000" w:themeColor="text1"/>
        </w:rPr>
        <w:t xml:space="preserve">Дата окончания приема предложений акционеров о выдвижении кандидатов для избрания в Совет директоров Общества: </w:t>
      </w:r>
      <w:r>
        <w:rPr>
          <w:b/>
          <w:bCs/>
          <w:color w:val="000000" w:themeColor="text1"/>
        </w:rPr>
        <w:t xml:space="preserve">09</w:t>
      </w:r>
      <w:r>
        <w:rPr>
          <w:b/>
          <w:bCs/>
          <w:color w:val="000000" w:themeColor="text1"/>
        </w:rPr>
        <w:t xml:space="preserve">.1</w:t>
      </w:r>
      <w:r>
        <w:rPr>
          <w:b/>
          <w:color w:val="000000" w:themeColor="text1"/>
        </w:rPr>
        <w:t xml:space="preserve">0.2026.</w:t>
      </w:r>
      <w:r>
        <w:rPr>
          <w:b/>
          <w:color w:val="000000" w:themeColor="text1"/>
        </w:rPr>
      </w:r>
      <w:r>
        <w:rPr>
          <w:b/>
          <w:color w:val="000000" w:themeColor="text1"/>
        </w:rPr>
      </w:r>
    </w:p>
    <w:p>
      <w:pPr>
        <w:ind w:firstLine="709"/>
        <w:jc w:val="both"/>
        <w:tabs>
          <w:tab w:val="left" w:pos="993" w:leader="none"/>
        </w:tabs>
        <w:rPr>
          <w:b/>
          <w:color w:val="000000" w:themeColor="text1"/>
        </w:rPr>
      </w:pPr>
      <w:r>
        <w:rPr>
          <w:color w:val="000000" w:themeColor="text1"/>
        </w:rPr>
        <w:t xml:space="preserve">Категории (типы) акций, владельцы которых имеют право голоса по вопросам повестки дня: </w:t>
      </w:r>
      <w:r>
        <w:rPr>
          <w:b/>
          <w:color w:val="000000" w:themeColor="text1"/>
        </w:rPr>
        <w:t xml:space="preserve">обыкновенные акции.</w:t>
      </w:r>
      <w:r>
        <w:rPr>
          <w:b/>
          <w:color w:val="000000" w:themeColor="text1"/>
        </w:rPr>
      </w:r>
      <w:r>
        <w:rPr>
          <w:b/>
          <w:color w:val="000000" w:themeColor="text1"/>
        </w:rPr>
      </w:r>
    </w:p>
    <w:p>
      <w:pPr>
        <w:pStyle w:val="876"/>
        <w:ind w:firstLine="709"/>
        <w:jc w:val="both"/>
        <w:spacing w:before="0" w:beforeAutospacing="0" w:after="0" w:afterAutospacing="0"/>
        <w:shd w:val="clear" w:color="auto" w:fill="ffffff"/>
        <w:rPr>
          <w:b/>
          <w:bCs/>
          <w:i/>
          <w:color w:val="000000" w:themeColor="text1"/>
        </w:rPr>
      </w:pPr>
      <w:r>
        <w:rPr>
          <w:b/>
          <w:bCs/>
          <w:i/>
          <w:color w:val="000000" w:themeColor="text1"/>
        </w:rPr>
      </w:r>
      <w:r>
        <w:rPr>
          <w:b/>
          <w:bCs/>
          <w:i/>
          <w:color w:val="000000" w:themeColor="text1"/>
        </w:rPr>
      </w:r>
      <w:r>
        <w:rPr>
          <w:b/>
          <w:bCs/>
          <w:i/>
          <w:color w:val="000000" w:themeColor="text1"/>
        </w:rPr>
      </w:r>
    </w:p>
    <w:p>
      <w:pPr>
        <w:jc w:val="center"/>
        <w:shd w:val="clear" w:color="auto" w:fill="ffffff"/>
        <w:tabs>
          <w:tab w:val="left" w:pos="993" w:leader="none"/>
          <w:tab w:val="left" w:pos="9720" w:leader="none"/>
        </w:tabs>
        <w:rPr>
          <w:b/>
          <w:color w:val="000000" w:themeColor="text1"/>
        </w:rPr>
      </w:pPr>
      <w:r>
        <w:rPr>
          <w:b/>
          <w:color w:val="000000" w:themeColor="text1"/>
        </w:rPr>
        <w:t xml:space="preserve">Повестка дня:</w:t>
      </w:r>
      <w:r>
        <w:rPr>
          <w:b/>
          <w:color w:val="000000" w:themeColor="text1"/>
        </w:rPr>
      </w:r>
      <w:r>
        <w:rPr>
          <w:b/>
          <w:color w:val="000000" w:themeColor="text1"/>
        </w:rPr>
      </w:r>
    </w:p>
    <w:p>
      <w:pPr>
        <w:ind w:firstLine="709"/>
        <w:jc w:val="both"/>
        <w:shd w:val="clear" w:color="auto" w:fill="ffffff"/>
        <w:widowControl w:val="off"/>
        <w:tabs>
          <w:tab w:val="left" w:pos="851" w:leader="none"/>
          <w:tab w:val="left" w:pos="993" w:leader="none"/>
        </w:tabs>
        <w:rPr>
          <w:i/>
          <w:iCs/>
          <w:lang w:eastAsia="ar-SA"/>
        </w:rPr>
      </w:pPr>
      <w:r>
        <w:rPr>
          <w:i/>
          <w:iCs/>
          <w:lang w:eastAsia="ar-SA"/>
        </w:rPr>
        <w:t xml:space="preserve">1. О досрочном прекращении полномочий членов Совета директоров Общества.</w:t>
      </w:r>
      <w:r>
        <w:rPr>
          <w:i/>
          <w:iCs/>
          <w:lang w:eastAsia="ar-SA"/>
        </w:rPr>
      </w:r>
      <w:r>
        <w:rPr>
          <w:i/>
          <w:iCs/>
          <w:lang w:eastAsia="ar-SA"/>
        </w:rPr>
      </w:r>
    </w:p>
    <w:p>
      <w:pPr>
        <w:ind w:firstLine="709"/>
        <w:jc w:val="both"/>
        <w:shd w:val="clear" w:color="auto" w:fill="ffffff"/>
        <w:widowControl w:val="off"/>
        <w:tabs>
          <w:tab w:val="left" w:pos="851" w:leader="none"/>
          <w:tab w:val="left" w:pos="993" w:leader="none"/>
        </w:tabs>
        <w:rPr>
          <w:i/>
          <w:iCs/>
          <w:lang w:eastAsia="ar-SA"/>
        </w:rPr>
      </w:pPr>
      <w:r>
        <w:rPr>
          <w:i/>
          <w:iCs/>
          <w:lang w:eastAsia="ar-SA"/>
        </w:rPr>
        <w:t xml:space="preserve">2. Об избрании членов Совета директоров АО «Волгоградгоргаз».</w:t>
      </w:r>
      <w:r>
        <w:rPr>
          <w:i/>
          <w:iCs/>
          <w:lang w:eastAsia="ar-SA"/>
        </w:rPr>
      </w:r>
      <w:r>
        <w:rPr>
          <w:i/>
          <w:iCs/>
          <w:lang w:eastAsia="ar-SA"/>
        </w:rPr>
      </w:r>
    </w:p>
    <w:p>
      <w:pPr>
        <w:ind w:firstLine="709"/>
        <w:jc w:val="both"/>
        <w:shd w:val="clear" w:color="auto" w:fill="ffffff"/>
        <w:widowControl w:val="off"/>
        <w:tabs>
          <w:tab w:val="left" w:pos="851" w:leader="none"/>
          <w:tab w:val="left" w:pos="993" w:leader="none"/>
        </w:tabs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hd w:val="clear" w:color="auto" w:fill="ffffff"/>
        <w:tabs>
          <w:tab w:val="left" w:pos="532" w:leader="none"/>
          <w:tab w:val="left" w:pos="993" w:leader="none"/>
        </w:tabs>
        <w:rPr>
          <w:b/>
          <w:bCs/>
          <w:color w:val="000000" w:themeColor="text1"/>
        </w:rPr>
      </w:pPr>
      <w:r>
        <w:rPr>
          <w:color w:val="000000" w:themeColor="text1"/>
        </w:rPr>
        <w:t xml:space="preserve">С информацией (материалами) по вопросам повестки дня </w:t>
      </w:r>
      <w:r>
        <w:rPr>
          <w:color w:val="000000" w:themeColor="text1"/>
        </w:rPr>
        <w:t xml:space="preserve">внеочередного</w:t>
      </w:r>
      <w:r>
        <w:rPr>
          <w:color w:val="000000" w:themeColor="text1"/>
        </w:rPr>
        <w:t xml:space="preserve"> заседания общего собрания акционеров можно ознакомиться </w:t>
      </w:r>
      <w:r>
        <w:rPr>
          <w:b/>
          <w:color w:val="000000" w:themeColor="text1"/>
        </w:rPr>
        <w:t xml:space="preserve">в течение двадцати дней </w:t>
      </w:r>
      <w:r>
        <w:rPr>
          <w:color w:val="000000" w:themeColor="text1"/>
        </w:rPr>
        <w:t xml:space="preserve">до даты проведения заседания и во время его проведения по адресу: </w:t>
      </w:r>
      <w:r>
        <w:rPr>
          <w:b/>
          <w:bCs/>
          <w:color w:val="000000" w:themeColor="text1"/>
        </w:rPr>
        <w:t xml:space="preserve">Волгоградская область, г. Волгоград, ул. Коммунистическая, д. 38, кабинет 404</w:t>
      </w:r>
      <w:r>
        <w:rPr>
          <w:b/>
          <w:bCs/>
          <w:color w:val="000000" w:themeColor="text1"/>
        </w:rPr>
        <w:t xml:space="preserve"> с понедельника по пятницу с 09 часов 0</w:t>
      </w:r>
      <w:r>
        <w:rPr>
          <w:b/>
          <w:bCs/>
          <w:color w:val="000000" w:themeColor="text1"/>
        </w:rPr>
        <w:t xml:space="preserve">0 м</w:t>
      </w:r>
      <w:r>
        <w:rPr>
          <w:b/>
          <w:bCs/>
          <w:color w:val="000000" w:themeColor="text1"/>
        </w:rPr>
        <w:t xml:space="preserve">инут до 12 часов 0</w:t>
      </w:r>
      <w:bookmarkStart w:id="0" w:name="_GoBack"/>
      <w:r/>
      <w:bookmarkEnd w:id="0"/>
      <w:r>
        <w:rPr>
          <w:b/>
          <w:bCs/>
          <w:color w:val="000000" w:themeColor="text1"/>
        </w:rPr>
        <w:t xml:space="preserve">0 минут и с 14</w:t>
      </w:r>
      <w:r>
        <w:rPr>
          <w:b/>
          <w:bCs/>
          <w:color w:val="000000" w:themeColor="text1"/>
        </w:rPr>
        <w:t xml:space="preserve"> час</w:t>
      </w:r>
      <w:r>
        <w:rPr>
          <w:b/>
          <w:bCs/>
          <w:color w:val="000000" w:themeColor="text1"/>
        </w:rPr>
        <w:t xml:space="preserve">ов 00 минут до 17 часов </w:t>
        <w:br/>
        <w:t xml:space="preserve">0</w:t>
      </w:r>
      <w:r>
        <w:rPr>
          <w:b/>
          <w:bCs/>
          <w:color w:val="000000" w:themeColor="text1"/>
        </w:rPr>
        <w:t xml:space="preserve">0 минут, справки по тел. 8 (8442) 49-29-70, контактное лицо Бочарова Лариса Николаевна. </w:t>
      </w:r>
      <w:r>
        <w:rPr>
          <w:b/>
          <w:bCs/>
          <w:color w:val="000000" w:themeColor="text1"/>
        </w:rPr>
      </w:r>
      <w:r>
        <w:rPr>
          <w:b/>
          <w:bCs/>
          <w:color w:val="000000" w:themeColor="text1"/>
        </w:rPr>
      </w:r>
    </w:p>
    <w:p>
      <w:pPr>
        <w:ind w:firstLine="709"/>
        <w:jc w:val="both"/>
        <w:shd w:val="clear" w:color="auto" w:fill="ffffff"/>
        <w:tabs>
          <w:tab w:val="left" w:pos="532" w:leader="none"/>
          <w:tab w:val="left" w:pos="993" w:leader="none"/>
        </w:tabs>
        <w:rPr>
          <w:bCs/>
          <w:i/>
          <w:color w:val="000000" w:themeColor="text1"/>
          <w:highlight w:val="yellow"/>
        </w:rPr>
      </w:pPr>
      <w:r>
        <w:rPr>
          <w:bCs/>
          <w:i/>
          <w:color w:val="000000" w:themeColor="text1"/>
          <w:highlight w:val="yellow"/>
        </w:rPr>
      </w:r>
      <w:r>
        <w:rPr>
          <w:bCs/>
          <w:i/>
          <w:color w:val="000000" w:themeColor="text1"/>
          <w:highlight w:val="yellow"/>
        </w:rPr>
      </w:r>
      <w:r>
        <w:rPr>
          <w:bCs/>
          <w:i/>
          <w:color w:val="000000" w:themeColor="text1"/>
          <w:highlight w:val="yellow"/>
        </w:rPr>
      </w:r>
    </w:p>
    <w:p>
      <w:pPr>
        <w:ind w:firstLine="709"/>
        <w:jc w:val="both"/>
        <w:shd w:val="clear" w:color="auto" w:fill="ffffff"/>
        <w:tabs>
          <w:tab w:val="left" w:pos="993" w:leader="none"/>
          <w:tab w:val="left" w:pos="9923" w:leader="none"/>
        </w:tabs>
        <w:rPr>
          <w:bCs/>
          <w:iCs/>
          <w:color w:val="000000" w:themeColor="text1"/>
        </w:rPr>
      </w:pPr>
      <w:r>
        <w:rPr>
          <w:bCs/>
          <w:iCs/>
          <w:color w:val="000000" w:themeColor="text1"/>
        </w:rPr>
        <w:t xml:space="preserve">Право на участие в внеочередном заседании общего собрания акционеров Общества осуществляется акционером как лично, так и через своего представителя.</w:t>
      </w:r>
      <w:r>
        <w:rPr>
          <w:bCs/>
          <w:iCs/>
          <w:color w:val="000000" w:themeColor="text1"/>
        </w:rPr>
      </w:r>
      <w:r>
        <w:rPr>
          <w:bCs/>
          <w:iCs/>
          <w:color w:val="000000" w:themeColor="text1"/>
        </w:rPr>
      </w:r>
    </w:p>
    <w:p>
      <w:pPr>
        <w:ind w:firstLine="709"/>
        <w:jc w:val="both"/>
        <w:tabs>
          <w:tab w:val="left" w:pos="993" w:leader="none"/>
        </w:tabs>
        <w:rPr>
          <w:color w:val="000000" w:themeColor="text1"/>
          <w:highlight w:val="white"/>
        </w:rPr>
      </w:pPr>
      <w:r>
        <w:rPr>
          <w:color w:val="000000" w:themeColor="text1"/>
        </w:rPr>
        <w:t xml:space="preserve">Акционеры, чьи права на ценные бумаги учитываются номинальным держателем, вправе принимать участие в заседании и осуществлять свое право голоса путем дачи указаний (инструкций) номинальному держателю. Порядок дачи указаний (инструкций) определяются до</w:t>
      </w:r>
      <w:r>
        <w:rPr>
          <w:color w:val="000000" w:themeColor="text1"/>
          <w:highlight w:val="white"/>
        </w:rPr>
        <w:t xml:space="preserve">говором с номинальным держателем.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ind w:firstLine="709"/>
        <w:jc w:val="both"/>
        <w:tabs>
          <w:tab w:val="left" w:pos="993" w:leader="none"/>
        </w:tabs>
        <w:rPr>
          <w:color w:val="000000" w:themeColor="text1"/>
        </w:rPr>
      </w:pPr>
      <w:r>
        <w:rPr>
          <w:color w:val="000000" w:themeColor="text1"/>
          <w:highlight w:val="white"/>
        </w:rPr>
        <w:t xml:space="preserve">В случае изменения данных акционера, зарегистрированного в реестре акционеров общества, в том числе адресных данных, данных о банковских реквизитах, необходимо предоставить информацию об указанных изменениях регистратору Общества. 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tabs>
          <w:tab w:val="left" w:pos="993" w:leader="none"/>
        </w:tabs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both"/>
        <w:tabs>
          <w:tab w:val="left" w:pos="993" w:leader="none"/>
        </w:tabs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both"/>
        <w:shd w:val="clear" w:color="auto" w:fill="ffffff"/>
        <w:tabs>
          <w:tab w:val="left" w:pos="567" w:leader="none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ДЛЯ УЧАСТИЯ В ОБЩЕМ СОБРАНИИ АКЦИОНЕРОВ НЕОБХОДИМО ИМЕТЬ ПРИ СЕБЕ: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ind w:firstLine="709"/>
        <w:jc w:val="both"/>
        <w:shd w:val="clear" w:color="auto" w:fill="ffffff"/>
        <w:tabs>
          <w:tab w:val="left" w:pos="567" w:leader="none"/>
        </w:tabs>
      </w:pPr>
      <w:r>
        <w:rPr>
          <w:b/>
          <w:u w:val="single"/>
        </w:rPr>
        <w:t xml:space="preserve">Физическому лицу</w:t>
      </w:r>
      <w:r>
        <w:t xml:space="preserve"> - паспорт или иной документ, удостоверяющий личность в соответствии с действующим </w:t>
      </w:r>
      <w:r>
        <w:t xml:space="preserve">законодательством (в случае смены паспорта в новом должен иметься штамп с реквизитами прежнего паспорта, либо предъявляется справка из уполномоченного государственного органа, выдавшего паспорт, с указанием реквизитов как нового, так и прежнего паспортов):</w:t>
      </w:r>
      <w:r/>
    </w:p>
    <w:p>
      <w:pPr>
        <w:ind w:firstLine="709"/>
        <w:jc w:val="both"/>
        <w:shd w:val="clear" w:color="auto" w:fill="ffffff"/>
        <w:tabs>
          <w:tab w:val="left" w:pos="567" w:leader="none"/>
        </w:tabs>
      </w:pPr>
      <w:r>
        <w:rPr>
          <w:b/>
          <w:u w:val="single"/>
        </w:rPr>
        <w:t xml:space="preserve">Уполномоченному представителю физического лица</w:t>
      </w:r>
      <w:r>
        <w:t xml:space="preserve"> - кроме документа, удостоверяющего личность, иметь доверенность, оформленную в соответствии с требованиями ст. 185 ГК РФ или удостоверенную нотариально. </w:t>
      </w:r>
      <w:r/>
    </w:p>
    <w:p>
      <w:pPr>
        <w:ind w:firstLine="709"/>
        <w:jc w:val="both"/>
        <w:tabs>
          <w:tab w:val="left" w:pos="1701" w:leader="none"/>
          <w:tab w:val="left" w:pos="2552" w:leader="none"/>
          <w:tab w:val="left" w:pos="9923" w:leader="none"/>
        </w:tabs>
        <w:rPr>
          <w:iCs/>
        </w:rPr>
      </w:pPr>
      <w:r>
        <w:rPr>
          <w:b/>
          <w:u w:val="single"/>
        </w:rPr>
        <w:t xml:space="preserve">Уполномоченному представителю юридического лица</w:t>
      </w:r>
      <w:r>
        <w:t xml:space="preserve"> - кроме докум</w:t>
      </w:r>
      <w:r>
        <w:t xml:space="preserve">ента, удостоверяющего личность, иметь документы, подтверждающие его право действовать от имени юридического лица без доверенности (документ, подтверждающий его назначение на должность) либо доверенность, оформленную в соответствии с требованиями ст. 185.1 </w:t>
      </w:r>
      <w:r>
        <w:rPr>
          <w:iCs/>
        </w:rPr>
        <w:t xml:space="preserve">Гражданского кодекса Российской Федерации или удостоверенную нотариально. </w:t>
      </w:r>
      <w:r>
        <w:rPr>
          <w:iCs/>
        </w:rPr>
      </w:r>
      <w:r>
        <w:rPr>
          <w:iCs/>
        </w:rPr>
      </w:r>
    </w:p>
    <w:p>
      <w:pPr>
        <w:ind w:firstLine="709"/>
        <w:jc w:val="both"/>
        <w:rPr>
          <w:iCs/>
        </w:rPr>
      </w:pPr>
      <w:r>
        <w:rPr>
          <w:iCs/>
        </w:rPr>
        <w:t xml:space="preserve">Доверенность на голосование должна содержать сведения о представляемом и представителе (для физического лица - имя, данные документа, у</w:t>
      </w:r>
      <w:r>
        <w:rPr>
          <w:iCs/>
        </w:rPr>
        <w:t xml:space="preserve">достоверяющего личность (серия и (или) номер документа, дата и место его выдачи, орган, выдавший документ), для юридического лица - наименование, сведения о месте нахождения). Доверенность на голосование должна быть оформлена в соответствии с требованиями </w:t>
      </w:r>
      <w:hyperlink r:id="rId10" w:tooltip="consultantplus://offline/ref=E8A6DE5D2340E232D26F92EFCE4A7092BCFBFF6F5BF3FDD6BE71C61629C81A6E416FF7BCEBFA3E954C52FA28D789A490E4BBE2C006M9v5L" w:history="1">
        <w:r>
          <w:rPr>
            <w:rStyle w:val="857"/>
            <w:iCs/>
            <w:color w:val="auto"/>
            <w:u w:val="none"/>
          </w:rPr>
          <w:t xml:space="preserve">пунктов 3</w:t>
        </w:r>
      </w:hyperlink>
      <w:r>
        <w:rPr>
          <w:iCs/>
        </w:rPr>
        <w:t xml:space="preserve"> и </w:t>
      </w:r>
      <w:hyperlink r:id="rId11" w:tooltip="consultantplus://offline/ref=E8A6DE5D2340E232D26F92EFCE4A7092BCFBFF6F5BF3FDD6BE71C61629C81A6E416FF7BCEBFB3E954C52FA28D789A490E4BBE2C006M9v5L" w:history="1">
        <w:r>
          <w:rPr>
            <w:rStyle w:val="857"/>
            <w:iCs/>
            <w:color w:val="auto"/>
            <w:u w:val="none"/>
          </w:rPr>
          <w:t xml:space="preserve">4 статьи 185.1</w:t>
        </w:r>
      </w:hyperlink>
      <w:r>
        <w:rPr>
          <w:iCs/>
        </w:rPr>
        <w:t xml:space="preserve"> Гражданского кодекса Российской Федерации или удостоверена нотариально.</w:t>
      </w:r>
      <w:r>
        <w:rPr>
          <w:iCs/>
        </w:rPr>
      </w:r>
      <w:r>
        <w:rPr>
          <w:iCs/>
        </w:rPr>
      </w:r>
    </w:p>
    <w:p>
      <w:pPr>
        <w:ind w:firstLine="709"/>
        <w:jc w:val="both"/>
        <w:shd w:val="clear" w:color="auto" w:fill="ffffff"/>
        <w:tabs>
          <w:tab w:val="left" w:pos="1701" w:leader="none"/>
          <w:tab w:val="left" w:pos="2552" w:leader="none"/>
        </w:tabs>
        <w:rPr>
          <w:iCs/>
          <w:spacing w:val="-1"/>
        </w:rPr>
      </w:pPr>
      <w:r>
        <w:rPr>
          <w:iCs/>
        </w:rPr>
        <w:t xml:space="preserve">В случае правопреемства - документы, удостоверяющие полномочия правопреемников и представителей лиц, имеющих право на участие в общем собрании акционеров, (их копии, засвидетельствованные нотариально)</w:t>
      </w:r>
      <w:r>
        <w:rPr>
          <w:iCs/>
          <w:spacing w:val="-1"/>
        </w:rPr>
        <w:t xml:space="preserve">.</w:t>
      </w:r>
      <w:r>
        <w:rPr>
          <w:iCs/>
          <w:spacing w:val="-1"/>
        </w:rPr>
      </w:r>
      <w:r>
        <w:rPr>
          <w:iCs/>
          <w:spacing w:val="-1"/>
        </w:rPr>
      </w:r>
    </w:p>
    <w:p>
      <w:pPr>
        <w:ind w:firstLine="709"/>
        <w:jc w:val="both"/>
        <w:rPr>
          <w:iCs/>
          <w:color w:val="000000"/>
        </w:rPr>
      </w:pPr>
      <w:r>
        <w:rPr>
          <w:iCs/>
        </w:rPr>
        <w:t xml:space="preserve">Документы, удостоверяющие полномочия правопреемников и представителей </w:t>
      </w:r>
      <w:r>
        <w:rPr>
          <w:iCs/>
          <w:color w:val="000000"/>
        </w:rPr>
        <w:t xml:space="preserve">лиц, включённых в список лиц, имеющих право на участие в общем собрании (их копии, засвидетельствованные нотариально), должны быть </w:t>
      </w:r>
      <w:r>
        <w:rPr>
          <w:bCs/>
          <w:iCs/>
          <w:color w:val="000000"/>
        </w:rPr>
        <w:t xml:space="preserve">направлены вместе с бюллетенем для голосования</w:t>
      </w:r>
      <w:r>
        <w:rPr>
          <w:iCs/>
          <w:color w:val="000000"/>
        </w:rPr>
        <w:t xml:space="preserve">.</w:t>
      </w:r>
      <w:r>
        <w:rPr>
          <w:iCs/>
          <w:color w:val="000000"/>
        </w:rPr>
      </w:r>
      <w:r>
        <w:rPr>
          <w:iCs/>
          <w:color w:val="000000"/>
        </w:rPr>
      </w:r>
    </w:p>
    <w:p>
      <w:pPr>
        <w:ind w:firstLine="709"/>
        <w:jc w:val="both"/>
        <w:rPr>
          <w:iCs/>
          <w:color w:val="000000"/>
        </w:rPr>
      </w:pPr>
      <w:r>
        <w:rPr>
          <w:iCs/>
          <w:color w:val="000000"/>
          <w:highlight w:val="white"/>
        </w:rPr>
        <w:t xml:space="preserve">Принявшим участие в </w:t>
      </w:r>
      <w:r>
        <w:rPr>
          <w:bCs/>
        </w:rPr>
        <w:t xml:space="preserve">внеочередном</w:t>
      </w:r>
      <w:r>
        <w:rPr>
          <w:bCs/>
        </w:rPr>
        <w:t xml:space="preserve"> заседании общего собрания акционеров</w:t>
      </w:r>
      <w:r>
        <w:rPr>
          <w:iCs/>
          <w:color w:val="000000"/>
          <w:highlight w:val="white"/>
        </w:rPr>
        <w:t xml:space="preserve"> будет считаться:</w:t>
      </w:r>
      <w:r>
        <w:rPr>
          <w:iCs/>
          <w:color w:val="000000"/>
        </w:rPr>
      </w:r>
      <w:r>
        <w:rPr>
          <w:iCs/>
          <w:color w:val="000000"/>
        </w:rPr>
      </w:r>
    </w:p>
    <w:p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– акционеры, </w:t>
      </w:r>
      <w:hyperlink r:id="rId12" w:tooltip="consultantplus://offline/ref=EF0589700282FFDB6E20886F6A586AB36B67AAAFC2B48ADB582214467E5F40FD04CB11166E15641946947BF7D75333B623AD4021CCD36814U4x9L" w:history="1">
        <w:r>
          <w:rPr>
            <w:rFonts w:eastAsia="Calibri"/>
            <w:lang w:eastAsia="en-US"/>
          </w:rPr>
          <w:t xml:space="preserve">зарегистрировавшиеся</w:t>
        </w:r>
      </w:hyperlink>
      <w:r>
        <w:rPr>
          <w:rFonts w:eastAsia="Calibri"/>
          <w:lang w:eastAsia="en-US"/>
        </w:rPr>
        <w:t xml:space="preserve"> для участия на внеочередном </w:t>
      </w:r>
      <w:r>
        <w:rPr>
          <w:rFonts w:eastAsiaTheme="minorHAnsi"/>
          <w:bCs/>
          <w:lang w:eastAsia="en-US"/>
        </w:rPr>
        <w:t xml:space="preserve">заседании общего собрания акционеров</w:t>
      </w:r>
      <w:r>
        <w:rPr>
          <w:rFonts w:eastAsia="Calibri"/>
          <w:lang w:eastAsia="en-US"/>
        </w:rPr>
        <w:t xml:space="preserve">, </w:t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ind w:firstLine="709"/>
        <w:jc w:val="both"/>
        <w:rPr>
          <w:b/>
          <w:iCs/>
          <w:color w:val="000000"/>
        </w:rPr>
      </w:pPr>
      <w:r>
        <w:rPr>
          <w:rFonts w:eastAsia="Calibri"/>
          <w:lang w:eastAsia="en-US"/>
        </w:rPr>
        <w:t xml:space="preserve">- акционеры, бюллетени которых получены за два дня до даты проведения </w:t>
      </w:r>
      <w:r>
        <w:rPr>
          <w:rFonts w:eastAsia="Calibri"/>
          <w:lang w:eastAsia="en-US"/>
        </w:rPr>
        <w:t xml:space="preserve">внеочередного </w:t>
      </w:r>
      <w:r>
        <w:rPr>
          <w:rFonts w:eastAsia="Calibri"/>
          <w:lang w:eastAsia="en-US"/>
        </w:rPr>
        <w:t xml:space="preserve">заседания общего собрания акционеров, последний день приема бюллетеней</w:t>
      </w:r>
      <w:r>
        <w:rPr>
          <w:iCs/>
          <w:color w:val="000000"/>
        </w:rPr>
        <w:t xml:space="preserve"> – </w:t>
      </w:r>
      <w:r>
        <w:rPr>
          <w:b/>
          <w:bCs/>
          <w:iCs/>
          <w:color w:val="000000"/>
        </w:rPr>
        <w:t xml:space="preserve">06.11</w:t>
      </w:r>
      <w:r>
        <w:rPr>
          <w:b/>
          <w:bCs/>
          <w:iCs/>
          <w:color w:val="000000"/>
        </w:rPr>
        <w:t xml:space="preserve">.2026</w:t>
      </w:r>
      <w:r>
        <w:rPr>
          <w:b/>
          <w:iCs/>
          <w:color w:val="000000"/>
        </w:rPr>
        <w:t xml:space="preserve">; </w:t>
      </w:r>
      <w:r>
        <w:rPr>
          <w:b/>
          <w:iCs/>
          <w:color w:val="000000"/>
        </w:rPr>
      </w:r>
      <w:r>
        <w:rPr>
          <w:b/>
          <w:iCs/>
          <w:color w:val="000000"/>
        </w:rPr>
      </w:r>
    </w:p>
    <w:p>
      <w:pPr>
        <w:ind w:firstLine="709"/>
        <w:jc w:val="both"/>
        <w:rPr>
          <w:b/>
          <w:bCs/>
          <w:iCs/>
          <w:color w:val="000000"/>
        </w:rPr>
      </w:pPr>
      <w:r>
        <w:rPr>
          <w:iCs/>
          <w:color w:val="000000"/>
        </w:rPr>
        <w:t xml:space="preserve">- акционеры, которые в соответствии с правилами законодательства Российской Федерации о ценных бумагах дали лицу, осуществляющему учёт их прав на акции, указания (инструкции) о голосовании, если сообщение о его волеизъявлении получено </w:t>
      </w:r>
      <w:r>
        <w:rPr>
          <w:rFonts w:eastAsia="Calibri"/>
          <w:lang w:eastAsia="en-US"/>
        </w:rPr>
        <w:t xml:space="preserve">получены за два дня до даты проведения заседания общего собрания акционеров</w:t>
      </w:r>
      <w:r>
        <w:rPr>
          <w:iCs/>
          <w:color w:val="000000"/>
        </w:rPr>
        <w:t xml:space="preserve">– </w:t>
      </w:r>
      <w:r>
        <w:rPr>
          <w:b/>
          <w:bCs/>
          <w:iCs/>
          <w:color w:val="000000"/>
        </w:rPr>
        <w:t xml:space="preserve">06.11</w:t>
      </w:r>
      <w:r>
        <w:rPr>
          <w:b/>
          <w:bCs/>
          <w:iCs/>
          <w:color w:val="000000"/>
        </w:rPr>
        <w:t xml:space="preserve">.2026.</w:t>
      </w:r>
      <w:bookmarkStart w:id="1" w:name="undefined"/>
      <w:r/>
      <w:bookmarkEnd w:id="1"/>
      <w:r>
        <w:rPr>
          <w:b/>
          <w:bCs/>
          <w:iCs/>
          <w:color w:val="000000"/>
        </w:rPr>
      </w:r>
      <w:r>
        <w:rPr>
          <w:b/>
          <w:bCs/>
          <w:iCs/>
          <w:color w:val="000000"/>
        </w:rPr>
      </w:r>
    </w:p>
    <w:p>
      <w:pPr>
        <w:jc w:val="both"/>
        <w:shd w:val="clear" w:color="auto" w:fill="ffffff"/>
        <w:tabs>
          <w:tab w:val="left" w:pos="993" w:leader="none"/>
          <w:tab w:val="left" w:pos="9923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709"/>
        <w:jc w:val="both"/>
        <w:rPr>
          <w:rFonts w:eastAsiaTheme="minorHAnsi"/>
          <w:color w:val="000000" w:themeColor="text1"/>
          <w:lang w:eastAsia="en-US"/>
        </w:rPr>
      </w:pPr>
      <w:r>
        <w:rPr>
          <w:rFonts w:eastAsiaTheme="minorHAnsi"/>
          <w:color w:val="000000" w:themeColor="text1"/>
          <w:lang w:eastAsia="en-US"/>
        </w:rPr>
      </w:r>
      <w:r>
        <w:rPr>
          <w:rFonts w:eastAsiaTheme="minorHAnsi"/>
          <w:color w:val="000000" w:themeColor="text1"/>
          <w:lang w:eastAsia="en-US"/>
        </w:rPr>
      </w:r>
      <w:r>
        <w:rPr>
          <w:rFonts w:eastAsiaTheme="minorHAnsi"/>
          <w:color w:val="000000" w:themeColor="text1"/>
          <w:lang w:eastAsia="en-US"/>
        </w:rPr>
      </w:r>
    </w:p>
    <w:sectPr>
      <w:footnotePr/>
      <w:endnotePr/>
      <w:type w:val="nextPage"/>
      <w:pgSz w:w="11909" w:h="16834" w:orient="portrait"/>
      <w:pgMar w:top="1134" w:right="710" w:bottom="851" w:left="1418" w:header="720" w:footer="720" w:gutter="0"/>
      <w:cols w:num="1" w:sep="0" w:space="6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egoe UI">
    <w:panose1 w:val="020B0503020204020204"/>
  </w:font>
  <w:font w:name="Times New Roman">
    <w:panose1 w:val="020206030504050203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658">
    <w:name w:val="Plain Table 1"/>
    <w:basedOn w:val="68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59">
    <w:name w:val="Plain Table 2"/>
    <w:basedOn w:val="68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60">
    <w:name w:val="Plain Table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61">
    <w:name w:val="Plain Table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2">
    <w:name w:val="Plain Table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63">
    <w:name w:val="Grid Table 1 Light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4">
    <w:name w:val="Grid Table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5">
    <w:name w:val="Grid Table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6">
    <w:name w:val="Grid Table 4"/>
    <w:basedOn w:val="6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67">
    <w:name w:val="Grid Table 5 Dark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668">
    <w:name w:val="Grid Table 6 Colorful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669">
    <w:name w:val="Grid Table 7 Colorful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0">
    <w:name w:val="List Table 1 Light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1">
    <w:name w:val="List Table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672">
    <w:name w:val="List Table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3">
    <w:name w:val="List Table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4">
    <w:name w:val="List Table 5 Dark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75">
    <w:name w:val="List Table 6 Colorful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676">
    <w:name w:val="List Table 7 Colorful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paragraph" w:styleId="677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678">
    <w:name w:val="Heading 1"/>
    <w:basedOn w:val="677"/>
    <w:next w:val="677"/>
    <w:link w:val="875"/>
    <w:uiPriority w:val="99"/>
    <w:qFormat/>
    <w:pPr>
      <w:jc w:val="center"/>
      <w:keepNext/>
      <w:shd w:val="clear" w:color="auto" w:fill="ffffff"/>
      <w:outlineLvl w:val="0"/>
    </w:pPr>
    <w:rPr>
      <w:b/>
      <w:bCs/>
      <w:color w:val="000000"/>
      <w:spacing w:val="-6"/>
      <w:sz w:val="22"/>
      <w:szCs w:val="22"/>
    </w:rPr>
  </w:style>
  <w:style w:type="paragraph" w:styleId="679">
    <w:name w:val="Heading 2"/>
    <w:basedOn w:val="677"/>
    <w:next w:val="677"/>
    <w:link w:val="70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80">
    <w:name w:val="Heading 3"/>
    <w:basedOn w:val="677"/>
    <w:next w:val="677"/>
    <w:link w:val="70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81">
    <w:name w:val="Heading 4"/>
    <w:basedOn w:val="677"/>
    <w:next w:val="677"/>
    <w:link w:val="71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2">
    <w:name w:val="Heading 5"/>
    <w:basedOn w:val="677"/>
    <w:next w:val="677"/>
    <w:link w:val="71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683">
    <w:name w:val="Heading 6"/>
    <w:basedOn w:val="677"/>
    <w:next w:val="677"/>
    <w:link w:val="71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84">
    <w:name w:val="Heading 7"/>
    <w:basedOn w:val="677"/>
    <w:next w:val="677"/>
    <w:link w:val="71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85">
    <w:name w:val="Heading 8"/>
    <w:basedOn w:val="677"/>
    <w:next w:val="677"/>
    <w:link w:val="71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86">
    <w:name w:val="Heading 9"/>
    <w:basedOn w:val="677"/>
    <w:next w:val="677"/>
    <w:link w:val="71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7" w:default="1">
    <w:name w:val="Default Paragraph Font"/>
    <w:uiPriority w:val="1"/>
    <w:semiHidden/>
    <w:unhideWhenUsed/>
  </w:style>
  <w:style w:type="table" w:styleId="68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9" w:default="1">
    <w:name w:val="No List"/>
    <w:uiPriority w:val="99"/>
    <w:semiHidden/>
    <w:unhideWhenUsed/>
  </w:style>
  <w:style w:type="character" w:styleId="690" w:customStyle="1">
    <w:name w:val="Caption Char"/>
    <w:basedOn w:val="687"/>
    <w:uiPriority w:val="35"/>
    <w:rPr>
      <w:b/>
      <w:bCs/>
      <w:color w:val="5b9bd5" w:themeColor="accent1"/>
      <w:sz w:val="18"/>
      <w:szCs w:val="18"/>
    </w:rPr>
  </w:style>
  <w:style w:type="character" w:styleId="691" w:customStyle="1">
    <w:name w:val="Heading 2 Char"/>
    <w:basedOn w:val="687"/>
    <w:uiPriority w:val="9"/>
    <w:rPr>
      <w:rFonts w:ascii="Arial" w:hAnsi="Arial" w:eastAsia="Arial" w:cs="Arial"/>
      <w:sz w:val="34"/>
    </w:rPr>
  </w:style>
  <w:style w:type="character" w:styleId="692" w:customStyle="1">
    <w:name w:val="Heading 3 Char"/>
    <w:basedOn w:val="687"/>
    <w:uiPriority w:val="9"/>
    <w:rPr>
      <w:rFonts w:ascii="Arial" w:hAnsi="Arial" w:eastAsia="Arial" w:cs="Arial"/>
      <w:sz w:val="30"/>
      <w:szCs w:val="30"/>
    </w:rPr>
  </w:style>
  <w:style w:type="character" w:styleId="693" w:customStyle="1">
    <w:name w:val="Heading 4 Char"/>
    <w:basedOn w:val="687"/>
    <w:uiPriority w:val="9"/>
    <w:rPr>
      <w:rFonts w:ascii="Arial" w:hAnsi="Arial" w:eastAsia="Arial" w:cs="Arial"/>
      <w:b/>
      <w:bCs/>
      <w:sz w:val="26"/>
      <w:szCs w:val="26"/>
    </w:rPr>
  </w:style>
  <w:style w:type="character" w:styleId="694" w:customStyle="1">
    <w:name w:val="Heading 5 Char"/>
    <w:basedOn w:val="687"/>
    <w:uiPriority w:val="9"/>
    <w:rPr>
      <w:rFonts w:ascii="Arial" w:hAnsi="Arial" w:eastAsia="Arial" w:cs="Arial"/>
      <w:b/>
      <w:bCs/>
      <w:sz w:val="24"/>
      <w:szCs w:val="24"/>
    </w:rPr>
  </w:style>
  <w:style w:type="character" w:styleId="695" w:customStyle="1">
    <w:name w:val="Heading 6 Char"/>
    <w:basedOn w:val="687"/>
    <w:uiPriority w:val="9"/>
    <w:rPr>
      <w:rFonts w:ascii="Arial" w:hAnsi="Arial" w:eastAsia="Arial" w:cs="Arial"/>
      <w:b/>
      <w:bCs/>
      <w:sz w:val="22"/>
      <w:szCs w:val="22"/>
    </w:rPr>
  </w:style>
  <w:style w:type="character" w:styleId="696" w:customStyle="1">
    <w:name w:val="Heading 7 Char"/>
    <w:basedOn w:val="68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7" w:customStyle="1">
    <w:name w:val="Heading 8 Char"/>
    <w:basedOn w:val="687"/>
    <w:uiPriority w:val="9"/>
    <w:rPr>
      <w:rFonts w:ascii="Arial" w:hAnsi="Arial" w:eastAsia="Arial" w:cs="Arial"/>
      <w:i/>
      <w:iCs/>
      <w:sz w:val="22"/>
      <w:szCs w:val="22"/>
    </w:rPr>
  </w:style>
  <w:style w:type="character" w:styleId="698" w:customStyle="1">
    <w:name w:val="Heading 9 Char"/>
    <w:basedOn w:val="687"/>
    <w:uiPriority w:val="9"/>
    <w:rPr>
      <w:rFonts w:ascii="Arial" w:hAnsi="Arial" w:eastAsia="Arial" w:cs="Arial"/>
      <w:i/>
      <w:iCs/>
      <w:sz w:val="21"/>
      <w:szCs w:val="21"/>
    </w:rPr>
  </w:style>
  <w:style w:type="character" w:styleId="699" w:customStyle="1">
    <w:name w:val="Title Char"/>
    <w:basedOn w:val="687"/>
    <w:uiPriority w:val="10"/>
    <w:rPr>
      <w:sz w:val="48"/>
      <w:szCs w:val="48"/>
    </w:rPr>
  </w:style>
  <w:style w:type="character" w:styleId="700" w:customStyle="1">
    <w:name w:val="Subtitle Char"/>
    <w:basedOn w:val="687"/>
    <w:uiPriority w:val="11"/>
    <w:rPr>
      <w:sz w:val="24"/>
      <w:szCs w:val="24"/>
    </w:rPr>
  </w:style>
  <w:style w:type="character" w:styleId="701" w:customStyle="1">
    <w:name w:val="Quote Char"/>
    <w:uiPriority w:val="29"/>
    <w:rPr>
      <w:i/>
    </w:rPr>
  </w:style>
  <w:style w:type="character" w:styleId="702" w:customStyle="1">
    <w:name w:val="Intense Quote Char"/>
    <w:uiPriority w:val="30"/>
    <w:rPr>
      <w:i/>
    </w:rPr>
  </w:style>
  <w:style w:type="character" w:styleId="703" w:customStyle="1">
    <w:name w:val="Header Char"/>
    <w:basedOn w:val="687"/>
    <w:uiPriority w:val="99"/>
  </w:style>
  <w:style w:type="character" w:styleId="704" w:customStyle="1">
    <w:name w:val="Название объекта Знак"/>
    <w:basedOn w:val="687"/>
    <w:link w:val="729"/>
    <w:uiPriority w:val="35"/>
    <w:rPr>
      <w:b/>
      <w:bCs/>
      <w:color w:val="5b9bd5" w:themeColor="accent1"/>
      <w:sz w:val="18"/>
      <w:szCs w:val="18"/>
    </w:rPr>
  </w:style>
  <w:style w:type="character" w:styleId="705" w:customStyle="1">
    <w:name w:val="Footnote Text Char"/>
    <w:uiPriority w:val="99"/>
    <w:rPr>
      <w:sz w:val="18"/>
    </w:rPr>
  </w:style>
  <w:style w:type="character" w:styleId="706" w:customStyle="1">
    <w:name w:val="Endnote Text Char"/>
    <w:uiPriority w:val="99"/>
    <w:rPr>
      <w:sz w:val="20"/>
    </w:rPr>
  </w:style>
  <w:style w:type="character" w:styleId="707" w:customStyle="1">
    <w:name w:val="Heading 1 Char"/>
    <w:basedOn w:val="687"/>
    <w:uiPriority w:val="9"/>
    <w:rPr>
      <w:rFonts w:ascii="Arial" w:hAnsi="Arial" w:eastAsia="Arial" w:cs="Arial"/>
      <w:sz w:val="40"/>
      <w:szCs w:val="40"/>
    </w:rPr>
  </w:style>
  <w:style w:type="character" w:styleId="708" w:customStyle="1">
    <w:name w:val="Заголовок 2 Знак"/>
    <w:basedOn w:val="687"/>
    <w:link w:val="679"/>
    <w:uiPriority w:val="9"/>
    <w:rPr>
      <w:rFonts w:ascii="Arial" w:hAnsi="Arial" w:eastAsia="Arial" w:cs="Arial"/>
      <w:sz w:val="34"/>
    </w:rPr>
  </w:style>
  <w:style w:type="character" w:styleId="709" w:customStyle="1">
    <w:name w:val="Заголовок 3 Знак"/>
    <w:basedOn w:val="687"/>
    <w:link w:val="680"/>
    <w:uiPriority w:val="9"/>
    <w:rPr>
      <w:rFonts w:ascii="Arial" w:hAnsi="Arial" w:eastAsia="Arial" w:cs="Arial"/>
      <w:sz w:val="30"/>
      <w:szCs w:val="30"/>
    </w:rPr>
  </w:style>
  <w:style w:type="character" w:styleId="710" w:customStyle="1">
    <w:name w:val="Заголовок 4 Знак"/>
    <w:basedOn w:val="687"/>
    <w:link w:val="681"/>
    <w:uiPriority w:val="9"/>
    <w:rPr>
      <w:rFonts w:ascii="Arial" w:hAnsi="Arial" w:eastAsia="Arial" w:cs="Arial"/>
      <w:b/>
      <w:bCs/>
      <w:sz w:val="26"/>
      <w:szCs w:val="26"/>
    </w:rPr>
  </w:style>
  <w:style w:type="character" w:styleId="711" w:customStyle="1">
    <w:name w:val="Заголовок 5 Знак"/>
    <w:basedOn w:val="687"/>
    <w:link w:val="682"/>
    <w:uiPriority w:val="9"/>
    <w:rPr>
      <w:rFonts w:ascii="Arial" w:hAnsi="Arial" w:eastAsia="Arial" w:cs="Arial"/>
      <w:b/>
      <w:bCs/>
      <w:sz w:val="24"/>
      <w:szCs w:val="24"/>
    </w:rPr>
  </w:style>
  <w:style w:type="character" w:styleId="712" w:customStyle="1">
    <w:name w:val="Заголовок 6 Знак"/>
    <w:basedOn w:val="687"/>
    <w:link w:val="683"/>
    <w:uiPriority w:val="9"/>
    <w:rPr>
      <w:rFonts w:ascii="Arial" w:hAnsi="Arial" w:eastAsia="Arial" w:cs="Arial"/>
      <w:b/>
      <w:bCs/>
      <w:sz w:val="22"/>
      <w:szCs w:val="22"/>
    </w:rPr>
  </w:style>
  <w:style w:type="character" w:styleId="713" w:customStyle="1">
    <w:name w:val="Заголовок 7 Знак"/>
    <w:basedOn w:val="687"/>
    <w:link w:val="68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4" w:customStyle="1">
    <w:name w:val="Заголовок 8 Знак"/>
    <w:basedOn w:val="687"/>
    <w:link w:val="685"/>
    <w:uiPriority w:val="9"/>
    <w:rPr>
      <w:rFonts w:ascii="Arial" w:hAnsi="Arial" w:eastAsia="Arial" w:cs="Arial"/>
      <w:i/>
      <w:iCs/>
      <w:sz w:val="22"/>
      <w:szCs w:val="22"/>
    </w:rPr>
  </w:style>
  <w:style w:type="character" w:styleId="715" w:customStyle="1">
    <w:name w:val="Заголовок 9 Знак"/>
    <w:basedOn w:val="687"/>
    <w:link w:val="686"/>
    <w:uiPriority w:val="9"/>
    <w:rPr>
      <w:rFonts w:ascii="Arial" w:hAnsi="Arial" w:eastAsia="Arial" w:cs="Arial"/>
      <w:i/>
      <w:iCs/>
      <w:sz w:val="21"/>
      <w:szCs w:val="21"/>
    </w:rPr>
  </w:style>
  <w:style w:type="paragraph" w:styleId="716">
    <w:name w:val="No Spacing"/>
    <w:uiPriority w:val="1"/>
    <w:qFormat/>
    <w:pPr>
      <w:spacing w:after="0" w:line="240" w:lineRule="auto"/>
    </w:pPr>
  </w:style>
  <w:style w:type="paragraph" w:styleId="717">
    <w:name w:val="Title"/>
    <w:basedOn w:val="677"/>
    <w:next w:val="677"/>
    <w:link w:val="71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8" w:customStyle="1">
    <w:name w:val="Заголовок Знак"/>
    <w:basedOn w:val="687"/>
    <w:link w:val="717"/>
    <w:uiPriority w:val="10"/>
    <w:rPr>
      <w:sz w:val="48"/>
      <w:szCs w:val="48"/>
    </w:rPr>
  </w:style>
  <w:style w:type="paragraph" w:styleId="719">
    <w:name w:val="Subtitle"/>
    <w:basedOn w:val="677"/>
    <w:next w:val="677"/>
    <w:link w:val="720"/>
    <w:uiPriority w:val="11"/>
    <w:qFormat/>
    <w:pPr>
      <w:spacing w:before="200" w:after="200"/>
    </w:pPr>
  </w:style>
  <w:style w:type="character" w:styleId="720" w:customStyle="1">
    <w:name w:val="Подзаголовок Знак"/>
    <w:basedOn w:val="687"/>
    <w:link w:val="719"/>
    <w:uiPriority w:val="11"/>
    <w:rPr>
      <w:sz w:val="24"/>
      <w:szCs w:val="24"/>
    </w:rPr>
  </w:style>
  <w:style w:type="paragraph" w:styleId="721">
    <w:name w:val="Quote"/>
    <w:basedOn w:val="677"/>
    <w:next w:val="677"/>
    <w:link w:val="722"/>
    <w:uiPriority w:val="29"/>
    <w:qFormat/>
    <w:pPr>
      <w:ind w:left="720" w:right="720"/>
    </w:pPr>
    <w:rPr>
      <w:i/>
    </w:rPr>
  </w:style>
  <w:style w:type="character" w:styleId="722" w:customStyle="1">
    <w:name w:val="Цитата 2 Знак"/>
    <w:link w:val="721"/>
    <w:uiPriority w:val="29"/>
    <w:rPr>
      <w:i/>
    </w:rPr>
  </w:style>
  <w:style w:type="paragraph" w:styleId="723">
    <w:name w:val="Intense Quote"/>
    <w:basedOn w:val="677"/>
    <w:next w:val="677"/>
    <w:link w:val="72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4" w:customStyle="1">
    <w:name w:val="Выделенная цитата Знак"/>
    <w:link w:val="723"/>
    <w:uiPriority w:val="30"/>
    <w:rPr>
      <w:i/>
    </w:rPr>
  </w:style>
  <w:style w:type="paragraph" w:styleId="725">
    <w:name w:val="Header"/>
    <w:basedOn w:val="677"/>
    <w:link w:val="726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26" w:customStyle="1">
    <w:name w:val="Верхний колонтитул Знак"/>
    <w:basedOn w:val="687"/>
    <w:link w:val="725"/>
    <w:uiPriority w:val="99"/>
  </w:style>
  <w:style w:type="paragraph" w:styleId="727">
    <w:name w:val="Footer"/>
    <w:basedOn w:val="677"/>
    <w:link w:val="730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28" w:customStyle="1">
    <w:name w:val="Footer Char"/>
    <w:basedOn w:val="687"/>
    <w:uiPriority w:val="99"/>
  </w:style>
  <w:style w:type="paragraph" w:styleId="729">
    <w:name w:val="Caption"/>
    <w:basedOn w:val="677"/>
    <w:next w:val="677"/>
    <w:link w:val="704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30" w:customStyle="1">
    <w:name w:val="Нижний колонтитул Знак"/>
    <w:link w:val="727"/>
    <w:uiPriority w:val="99"/>
  </w:style>
  <w:style w:type="table" w:styleId="731">
    <w:name w:val="Table Grid"/>
    <w:basedOn w:val="688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32" w:customStyle="1">
    <w:name w:val="Table Grid Light"/>
    <w:basedOn w:val="688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33" w:customStyle="1">
    <w:name w:val="Таблица простая 11"/>
    <w:basedOn w:val="688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4" w:customStyle="1">
    <w:name w:val="Таблица простая 21"/>
    <w:basedOn w:val="688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5" w:customStyle="1">
    <w:name w:val="Таблица простая 31"/>
    <w:basedOn w:val="68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6" w:customStyle="1">
    <w:name w:val="Таблица простая 41"/>
    <w:basedOn w:val="68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Таблица простая 51"/>
    <w:basedOn w:val="68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8" w:customStyle="1">
    <w:name w:val="Таблица-сетка 1 светлая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 w:customStyle="1">
    <w:name w:val="Grid Table 1 Light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 w:customStyle="1">
    <w:name w:val="Grid Table 1 Light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 w:customStyle="1">
    <w:name w:val="Grid Table 1 Light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 w:customStyle="1">
    <w:name w:val="Grid Table 1 Light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 w:customStyle="1">
    <w:name w:val="Grid Table 1 Light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 w:customStyle="1">
    <w:name w:val="Grid Table 1 Light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 w:customStyle="1">
    <w:name w:val="Таблица-сетка 2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2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2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2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2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2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2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Таблица-сетка 3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3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Grid Table 3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Grid Table 3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Grid Table 3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Grid Table 3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3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Таблица-сетка 41"/>
    <w:basedOn w:val="688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0" w:customStyle="1">
    <w:name w:val="Grid Table 4 - Accent 1"/>
    <w:basedOn w:val="688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61" w:customStyle="1">
    <w:name w:val="Grid Table 4 - Accent 2"/>
    <w:basedOn w:val="688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62" w:customStyle="1">
    <w:name w:val="Grid Table 4 - Accent 3"/>
    <w:basedOn w:val="688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63" w:customStyle="1">
    <w:name w:val="Grid Table 4 - Accent 4"/>
    <w:basedOn w:val="688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64" w:customStyle="1">
    <w:name w:val="Grid Table 4 - Accent 5"/>
    <w:basedOn w:val="688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65" w:customStyle="1">
    <w:name w:val="Grid Table 4 - Accent 6"/>
    <w:basedOn w:val="688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66" w:customStyle="1">
    <w:name w:val="Таблица-сетка 5 темная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7" w:customStyle="1">
    <w:name w:val="Grid Table 5 Dark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68" w:customStyle="1">
    <w:name w:val="Grid Table 5 Dark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69" w:customStyle="1">
    <w:name w:val="Grid Table 5 Dark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70" w:customStyle="1">
    <w:name w:val="Grid Table 5 Dark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71" w:customStyle="1">
    <w:name w:val="Grid Table 5 Dark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72" w:customStyle="1">
    <w:name w:val="Grid Table 5 Dark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73" w:customStyle="1">
    <w:name w:val="Таблица-сетка 6 цветная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74" w:customStyle="1">
    <w:name w:val="Grid Table 6 Colorful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75" w:customStyle="1">
    <w:name w:val="Grid Table 6 Colorful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76" w:customStyle="1">
    <w:name w:val="Grid Table 6 Colorful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77" w:customStyle="1">
    <w:name w:val="Grid Table 6 Colorful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78" w:customStyle="1">
    <w:name w:val="Grid Table 6 Colorful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9" w:customStyle="1">
    <w:name w:val="Grid Table 6 Colorful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80" w:customStyle="1">
    <w:name w:val="Таблица-сетка 7 цветная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1" w:customStyle="1">
    <w:name w:val="Grid Table 7 Colorful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2" w:customStyle="1">
    <w:name w:val="Grid Table 7 Colorful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3" w:customStyle="1">
    <w:name w:val="Grid Table 7 Colorful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4" w:customStyle="1">
    <w:name w:val="Grid Table 7 Colorful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5" w:customStyle="1">
    <w:name w:val="Grid Table 7 Colorful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6" w:customStyle="1">
    <w:name w:val="Grid Table 7 Colorful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7" w:customStyle="1">
    <w:name w:val="Список-таблица 1 светлая1"/>
    <w:basedOn w:val="68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List Table 1 Light - Accent 1"/>
    <w:basedOn w:val="68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List Table 1 Light - Accent 2"/>
    <w:basedOn w:val="68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List Table 1 Light - Accent 3"/>
    <w:basedOn w:val="68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List Table 1 Light - Accent 4"/>
    <w:basedOn w:val="68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List Table 1 Light - Accent 5"/>
    <w:basedOn w:val="68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List Table 1 Light - Accent 6"/>
    <w:basedOn w:val="68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Список-таблица 2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5" w:customStyle="1">
    <w:name w:val="List Table 2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96" w:customStyle="1">
    <w:name w:val="List Table 2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97" w:customStyle="1">
    <w:name w:val="List Table 2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98" w:customStyle="1">
    <w:name w:val="List Table 2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99" w:customStyle="1">
    <w:name w:val="List Table 2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00" w:customStyle="1">
    <w:name w:val="List Table 2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01" w:customStyle="1">
    <w:name w:val="Список-таблица 3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3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3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3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3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3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3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Список-таблица 4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4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List Table 4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List Table 4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List Table 4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List Table 4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List Table 4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Список-таблица 5 темная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6" w:customStyle="1">
    <w:name w:val="List Table 5 Dark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7" w:customStyle="1">
    <w:name w:val="List Table 5 Dark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8" w:customStyle="1">
    <w:name w:val="List Table 5 Dark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9" w:customStyle="1">
    <w:name w:val="List Table 5 Dark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0" w:customStyle="1">
    <w:name w:val="List Table 5 Dark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1" w:customStyle="1">
    <w:name w:val="List Table 5 Dark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2" w:customStyle="1">
    <w:name w:val="Список-таблица 6 цветная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23" w:customStyle="1">
    <w:name w:val="List Table 6 Colorful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24" w:customStyle="1">
    <w:name w:val="List Table 6 Colorful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25" w:customStyle="1">
    <w:name w:val="List Table 6 Colorful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26" w:customStyle="1">
    <w:name w:val="List Table 6 Colorful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27" w:customStyle="1">
    <w:name w:val="List Table 6 Colorful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28" w:customStyle="1">
    <w:name w:val="List Table 6 Colorful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29" w:customStyle="1">
    <w:name w:val="Список-таблица 7 цветная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0" w:customStyle="1">
    <w:name w:val="List Table 7 Colorful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1" w:customStyle="1">
    <w:name w:val="List Table 7 Colorful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2" w:customStyle="1">
    <w:name w:val="List Table 7 Colorful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3" w:customStyle="1">
    <w:name w:val="List Table 7 Colorful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4" w:customStyle="1">
    <w:name w:val="List Table 7 Colorful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5" w:customStyle="1">
    <w:name w:val="List Table 7 Colorful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6" w:customStyle="1">
    <w:name w:val="Lined - Accent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7" w:customStyle="1">
    <w:name w:val="Lined - Accent 1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8" w:customStyle="1">
    <w:name w:val="Lined - Accent 2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9" w:customStyle="1">
    <w:name w:val="Lined - Accent 3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0" w:customStyle="1">
    <w:name w:val="Lined - Accent 4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41" w:customStyle="1">
    <w:name w:val="Lined - Accent 5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42" w:customStyle="1">
    <w:name w:val="Lined - Accent 6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3" w:customStyle="1">
    <w:name w:val="Bordered &amp; Lined - Accent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4" w:customStyle="1">
    <w:name w:val="Bordered &amp; Lined - Accent 1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45" w:customStyle="1">
    <w:name w:val="Bordered &amp; Lined - Accent 2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6" w:customStyle="1">
    <w:name w:val="Bordered &amp; Lined - Accent 3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7" w:customStyle="1">
    <w:name w:val="Bordered &amp; Lined - Accent 4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48" w:customStyle="1">
    <w:name w:val="Bordered &amp; Lined - Accent 5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49" w:customStyle="1">
    <w:name w:val="Bordered &amp; Lined - Accent 6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50" w:customStyle="1">
    <w:name w:val="Bordered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51" w:customStyle="1">
    <w:name w:val="Bordered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52" w:customStyle="1">
    <w:name w:val="Bordered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53" w:customStyle="1">
    <w:name w:val="Bordered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54" w:customStyle="1">
    <w:name w:val="Bordered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55" w:customStyle="1">
    <w:name w:val="Bordered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56" w:customStyle="1">
    <w:name w:val="Bordered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57">
    <w:name w:val="Hyperlink"/>
    <w:uiPriority w:val="99"/>
    <w:unhideWhenUsed/>
    <w:rPr>
      <w:color w:val="0563c1" w:themeColor="hyperlink"/>
      <w:u w:val="single"/>
    </w:rPr>
  </w:style>
  <w:style w:type="paragraph" w:styleId="858">
    <w:name w:val="footnote text"/>
    <w:basedOn w:val="677"/>
    <w:link w:val="859"/>
    <w:uiPriority w:val="99"/>
    <w:semiHidden/>
    <w:unhideWhenUsed/>
    <w:pPr>
      <w:spacing w:after="40"/>
    </w:pPr>
    <w:rPr>
      <w:sz w:val="18"/>
    </w:rPr>
  </w:style>
  <w:style w:type="character" w:styleId="859" w:customStyle="1">
    <w:name w:val="Текст сноски Знак"/>
    <w:link w:val="858"/>
    <w:uiPriority w:val="99"/>
    <w:rPr>
      <w:sz w:val="18"/>
    </w:rPr>
  </w:style>
  <w:style w:type="character" w:styleId="860">
    <w:name w:val="footnote reference"/>
    <w:basedOn w:val="687"/>
    <w:uiPriority w:val="99"/>
    <w:unhideWhenUsed/>
    <w:rPr>
      <w:vertAlign w:val="superscript"/>
    </w:rPr>
  </w:style>
  <w:style w:type="paragraph" w:styleId="861">
    <w:name w:val="endnote text"/>
    <w:basedOn w:val="677"/>
    <w:link w:val="862"/>
    <w:uiPriority w:val="99"/>
    <w:semiHidden/>
    <w:unhideWhenUsed/>
    <w:rPr>
      <w:sz w:val="20"/>
    </w:rPr>
  </w:style>
  <w:style w:type="character" w:styleId="862" w:customStyle="1">
    <w:name w:val="Текст концевой сноски Знак"/>
    <w:link w:val="861"/>
    <w:uiPriority w:val="99"/>
    <w:rPr>
      <w:sz w:val="20"/>
    </w:rPr>
  </w:style>
  <w:style w:type="character" w:styleId="863">
    <w:name w:val="endnote reference"/>
    <w:basedOn w:val="687"/>
    <w:uiPriority w:val="99"/>
    <w:semiHidden/>
    <w:unhideWhenUsed/>
    <w:rPr>
      <w:vertAlign w:val="superscript"/>
    </w:rPr>
  </w:style>
  <w:style w:type="paragraph" w:styleId="864">
    <w:name w:val="toc 1"/>
    <w:basedOn w:val="677"/>
    <w:next w:val="677"/>
    <w:uiPriority w:val="39"/>
    <w:unhideWhenUsed/>
    <w:pPr>
      <w:spacing w:after="57"/>
    </w:pPr>
  </w:style>
  <w:style w:type="paragraph" w:styleId="865">
    <w:name w:val="toc 2"/>
    <w:basedOn w:val="677"/>
    <w:next w:val="677"/>
    <w:uiPriority w:val="39"/>
    <w:unhideWhenUsed/>
    <w:pPr>
      <w:ind w:left="283"/>
      <w:spacing w:after="57"/>
    </w:pPr>
  </w:style>
  <w:style w:type="paragraph" w:styleId="866">
    <w:name w:val="toc 3"/>
    <w:basedOn w:val="677"/>
    <w:next w:val="677"/>
    <w:uiPriority w:val="39"/>
    <w:unhideWhenUsed/>
    <w:pPr>
      <w:ind w:left="567"/>
      <w:spacing w:after="57"/>
    </w:pPr>
  </w:style>
  <w:style w:type="paragraph" w:styleId="867">
    <w:name w:val="toc 4"/>
    <w:basedOn w:val="677"/>
    <w:next w:val="677"/>
    <w:uiPriority w:val="39"/>
    <w:unhideWhenUsed/>
    <w:pPr>
      <w:ind w:left="850"/>
      <w:spacing w:after="57"/>
    </w:pPr>
  </w:style>
  <w:style w:type="paragraph" w:styleId="868">
    <w:name w:val="toc 5"/>
    <w:basedOn w:val="677"/>
    <w:next w:val="677"/>
    <w:uiPriority w:val="39"/>
    <w:unhideWhenUsed/>
    <w:pPr>
      <w:ind w:left="1134"/>
      <w:spacing w:after="57"/>
    </w:pPr>
  </w:style>
  <w:style w:type="paragraph" w:styleId="869">
    <w:name w:val="toc 6"/>
    <w:basedOn w:val="677"/>
    <w:next w:val="677"/>
    <w:uiPriority w:val="39"/>
    <w:unhideWhenUsed/>
    <w:pPr>
      <w:ind w:left="1417"/>
      <w:spacing w:after="57"/>
    </w:pPr>
  </w:style>
  <w:style w:type="paragraph" w:styleId="870">
    <w:name w:val="toc 7"/>
    <w:basedOn w:val="677"/>
    <w:next w:val="677"/>
    <w:uiPriority w:val="39"/>
    <w:unhideWhenUsed/>
    <w:pPr>
      <w:ind w:left="1701"/>
      <w:spacing w:after="57"/>
    </w:pPr>
  </w:style>
  <w:style w:type="paragraph" w:styleId="871">
    <w:name w:val="toc 8"/>
    <w:basedOn w:val="677"/>
    <w:next w:val="677"/>
    <w:uiPriority w:val="39"/>
    <w:unhideWhenUsed/>
    <w:pPr>
      <w:ind w:left="1984"/>
      <w:spacing w:after="57"/>
    </w:pPr>
  </w:style>
  <w:style w:type="paragraph" w:styleId="872">
    <w:name w:val="toc 9"/>
    <w:basedOn w:val="677"/>
    <w:next w:val="677"/>
    <w:uiPriority w:val="39"/>
    <w:unhideWhenUsed/>
    <w:pPr>
      <w:ind w:left="2268"/>
      <w:spacing w:after="57"/>
    </w:pPr>
  </w:style>
  <w:style w:type="paragraph" w:styleId="873">
    <w:name w:val="TOC Heading"/>
    <w:uiPriority w:val="39"/>
    <w:unhideWhenUsed/>
  </w:style>
  <w:style w:type="paragraph" w:styleId="874">
    <w:name w:val="table of figures"/>
    <w:basedOn w:val="677"/>
    <w:next w:val="677"/>
    <w:uiPriority w:val="99"/>
    <w:unhideWhenUsed/>
  </w:style>
  <w:style w:type="character" w:styleId="875" w:customStyle="1">
    <w:name w:val="Заголовок 1 Знак"/>
    <w:basedOn w:val="687"/>
    <w:link w:val="678"/>
    <w:uiPriority w:val="99"/>
    <w:rPr>
      <w:rFonts w:ascii="Times New Roman" w:hAnsi="Times New Roman" w:eastAsia="Times New Roman" w:cs="Times New Roman"/>
      <w:b/>
      <w:bCs/>
      <w:color w:val="000000"/>
      <w:spacing w:val="-6"/>
      <w:shd w:val="clear" w:color="auto" w:fill="ffffff"/>
      <w:lang w:eastAsia="ru-RU"/>
    </w:rPr>
  </w:style>
  <w:style w:type="paragraph" w:styleId="876" w:customStyle="1">
    <w:name w:val="msonormal_mailru_css_attribute_postfix"/>
    <w:basedOn w:val="677"/>
    <w:pPr>
      <w:spacing w:before="100" w:beforeAutospacing="1" w:after="100" w:afterAutospacing="1"/>
    </w:pPr>
  </w:style>
  <w:style w:type="paragraph" w:styleId="877">
    <w:name w:val="Balloon Text"/>
    <w:basedOn w:val="677"/>
    <w:link w:val="878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878" w:customStyle="1">
    <w:name w:val="Текст выноски Знак"/>
    <w:basedOn w:val="687"/>
    <w:link w:val="877"/>
    <w:uiPriority w:val="99"/>
    <w:semiHidden/>
    <w:rPr>
      <w:rFonts w:ascii="Segoe UI" w:hAnsi="Segoe UI" w:eastAsia="Times New Roman" w:cs="Segoe UI"/>
      <w:sz w:val="18"/>
      <w:szCs w:val="18"/>
      <w:lang w:eastAsia="ru-RU"/>
    </w:rPr>
  </w:style>
  <w:style w:type="paragraph" w:styleId="879">
    <w:name w:val="List Paragraph"/>
    <w:basedOn w:val="677"/>
    <w:uiPriority w:val="34"/>
    <w:qFormat/>
    <w:pPr>
      <w:contextualSpacing/>
      <w:ind w:left="720"/>
    </w:pPr>
  </w:style>
  <w:style w:type="character" w:styleId="880">
    <w:name w:val="annotation reference"/>
    <w:basedOn w:val="687"/>
    <w:uiPriority w:val="99"/>
    <w:semiHidden/>
    <w:unhideWhenUsed/>
    <w:rPr>
      <w:sz w:val="16"/>
      <w:szCs w:val="16"/>
    </w:rPr>
  </w:style>
  <w:style w:type="paragraph" w:styleId="881">
    <w:name w:val="annotation text"/>
    <w:basedOn w:val="677"/>
    <w:link w:val="882"/>
    <w:uiPriority w:val="99"/>
    <w:semiHidden/>
    <w:unhideWhenUsed/>
    <w:rPr>
      <w:sz w:val="20"/>
      <w:szCs w:val="20"/>
    </w:rPr>
  </w:style>
  <w:style w:type="character" w:styleId="882" w:customStyle="1">
    <w:name w:val="Текст примечания Знак"/>
    <w:basedOn w:val="687"/>
    <w:link w:val="881"/>
    <w:uiPriority w:val="99"/>
    <w:semiHidden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883">
    <w:name w:val="annotation subject"/>
    <w:basedOn w:val="881"/>
    <w:next w:val="881"/>
    <w:link w:val="884"/>
    <w:uiPriority w:val="99"/>
    <w:semiHidden/>
    <w:unhideWhenUsed/>
    <w:rPr>
      <w:b/>
      <w:bCs/>
    </w:rPr>
  </w:style>
  <w:style w:type="character" w:styleId="884" w:customStyle="1">
    <w:name w:val="Тема примечания Знак"/>
    <w:basedOn w:val="882"/>
    <w:link w:val="883"/>
    <w:uiPriority w:val="99"/>
    <w:semiHidden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paragraph" w:styleId="885">
    <w:name w:val="Normal (Web)"/>
    <w:basedOn w:val="677"/>
    <w:uiPriority w:val="99"/>
    <w:semiHidden/>
    <w:unhideWhenUsed/>
  </w:style>
  <w:style w:type="paragraph" w:styleId="886" w:customStyle="1">
    <w:name w:val="Normal_1"/>
    <w:qFormat/>
    <w:pPr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consultantplus://offline/ref=E8A6DE5D2340E232D26F92EFCE4A7092BCFBFF6F5BF3FDD6BE71C61629C81A6E416FF7BCEBFA3E954C52FA28D789A490E4BBE2C006M9v5L" TargetMode="External"/><Relationship Id="rId11" Type="http://schemas.openxmlformats.org/officeDocument/2006/relationships/hyperlink" Target="consultantplus://offline/ref=E8A6DE5D2340E232D26F92EFCE4A7092BCFBFF6F5BF3FDD6BE71C61629C81A6E416FF7BCEBFB3E954C52FA28D789A490E4BBE2C006M9v5L" TargetMode="External"/><Relationship Id="rId12" Type="http://schemas.openxmlformats.org/officeDocument/2006/relationships/hyperlink" Target="consultantplus://offline/ref=EF0589700282FFDB6E20886F6A586AB36B67AAAFC2B48ADB582214467E5F40FD04CB11166E15641946947BF7D75333B623AD4021CCD36814U4x9L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4D9AB5-995B-4992-A895-8F6AD6669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>Hewlett-Packard Company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Кунаева Маргарита Викторовна</dc:creator>
  <cp:lastModifiedBy>u4800024</cp:lastModifiedBy>
  <cp:revision>18</cp:revision>
  <dcterms:created xsi:type="dcterms:W3CDTF">2025-05-15T07:23:00Z</dcterms:created>
  <dcterms:modified xsi:type="dcterms:W3CDTF">2026-08-31T13:09:50Z</dcterms:modified>
</cp:coreProperties>
</file>