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F0" w:rsidRDefault="00432AF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32AF0" w:rsidRDefault="00432AF0">
      <w:pPr>
        <w:pStyle w:val="ConsPlusNormal"/>
        <w:jc w:val="both"/>
        <w:outlineLvl w:val="0"/>
      </w:pPr>
    </w:p>
    <w:p w:rsidR="00432AF0" w:rsidRDefault="00432AF0">
      <w:pPr>
        <w:pStyle w:val="ConsPlusNormal"/>
        <w:outlineLvl w:val="0"/>
      </w:pPr>
      <w:r>
        <w:t>Зарегистрировано в Минюсте России 5 декабря 2018 г. N 52888</w:t>
      </w:r>
    </w:p>
    <w:p w:rsidR="00432AF0" w:rsidRDefault="00432AF0">
      <w:pPr>
        <w:pStyle w:val="ConsPlusNormal"/>
        <w:pBdr>
          <w:top w:val="single" w:sz="6" w:space="0" w:color="auto"/>
        </w:pBdr>
        <w:spacing w:before="100" w:after="100"/>
        <w:jc w:val="both"/>
        <w:rPr>
          <w:sz w:val="2"/>
          <w:szCs w:val="2"/>
        </w:rPr>
      </w:pPr>
    </w:p>
    <w:p w:rsidR="00432AF0" w:rsidRDefault="00432AF0">
      <w:pPr>
        <w:pStyle w:val="ConsPlusNormal"/>
        <w:jc w:val="both"/>
      </w:pPr>
    </w:p>
    <w:p w:rsidR="00432AF0" w:rsidRDefault="00432AF0">
      <w:pPr>
        <w:pStyle w:val="ConsPlusTitle"/>
        <w:jc w:val="center"/>
      </w:pPr>
      <w:r>
        <w:t>ФЕДЕРАЛЬНАЯ АНТИМОНОПОЛЬНАЯ СЛУЖБА</w:t>
      </w:r>
    </w:p>
    <w:p w:rsidR="00432AF0" w:rsidRDefault="00432AF0">
      <w:pPr>
        <w:pStyle w:val="ConsPlusTitle"/>
        <w:jc w:val="both"/>
      </w:pPr>
    </w:p>
    <w:p w:rsidR="00432AF0" w:rsidRDefault="00432AF0">
      <w:pPr>
        <w:pStyle w:val="ConsPlusTitle"/>
        <w:jc w:val="center"/>
      </w:pPr>
      <w:r>
        <w:t>ПРИКАЗ</w:t>
      </w:r>
    </w:p>
    <w:p w:rsidR="00432AF0" w:rsidRDefault="00432AF0">
      <w:pPr>
        <w:pStyle w:val="ConsPlusTitle"/>
        <w:jc w:val="center"/>
      </w:pPr>
      <w:r>
        <w:t>от 16 августа 2018 г. N 1151/18</w:t>
      </w:r>
    </w:p>
    <w:p w:rsidR="00432AF0" w:rsidRDefault="00432AF0">
      <w:pPr>
        <w:pStyle w:val="ConsPlusTitle"/>
        <w:jc w:val="both"/>
      </w:pPr>
    </w:p>
    <w:p w:rsidR="00432AF0" w:rsidRDefault="00432AF0">
      <w:pPr>
        <w:pStyle w:val="ConsPlusTitle"/>
        <w:jc w:val="center"/>
      </w:pPr>
      <w:r>
        <w:t>ОБ УТВЕРЖДЕНИИ МЕТОДИЧЕСКИХ УКАЗАНИЙ</w:t>
      </w:r>
    </w:p>
    <w:p w:rsidR="00432AF0" w:rsidRDefault="00432AF0">
      <w:pPr>
        <w:pStyle w:val="ConsPlusTitle"/>
        <w:jc w:val="center"/>
      </w:pPr>
      <w:r>
        <w:t>ПО РАСЧЕТУ РАЗМЕРА ПЛАТЫ ЗА ТЕХНОЛОГИЧЕСКОЕ ПРИСОЕДИНЕНИЕ</w:t>
      </w:r>
    </w:p>
    <w:p w:rsidR="00432AF0" w:rsidRDefault="00432AF0">
      <w:pPr>
        <w:pStyle w:val="ConsPlusTitle"/>
        <w:jc w:val="center"/>
      </w:pPr>
      <w:r>
        <w:t>ГАЗОИСПОЛЬЗУЮЩЕГО ОБОРУДОВАНИЯ К ГАЗОРАСПРЕДЕЛИТЕЛЬНЫМ</w:t>
      </w:r>
    </w:p>
    <w:p w:rsidR="00432AF0" w:rsidRDefault="00432AF0">
      <w:pPr>
        <w:pStyle w:val="ConsPlusTitle"/>
        <w:jc w:val="center"/>
      </w:pPr>
      <w:r>
        <w:t xml:space="preserve">СЕТЯМ </w:t>
      </w:r>
      <w:proofErr w:type="gramStart"/>
      <w:r>
        <w:t>И</w:t>
      </w:r>
      <w:proofErr w:type="gramEnd"/>
      <w:r>
        <w:t xml:space="preserve"> (ИЛИ) РАЗМЕРОВ СТАНДАРТИЗИРОВАННЫХ ТАРИФНЫХ</w:t>
      </w:r>
    </w:p>
    <w:p w:rsidR="00432AF0" w:rsidRDefault="00432AF0">
      <w:pPr>
        <w:pStyle w:val="ConsPlusTitle"/>
        <w:jc w:val="center"/>
      </w:pPr>
      <w:r>
        <w:t>СТАВОК, ОПРЕДЕЛЯЮЩИХ ЕЕ ВЕЛИЧИНУ</w:t>
      </w:r>
    </w:p>
    <w:p w:rsidR="00432AF0" w:rsidRDefault="00432AF0">
      <w:pPr>
        <w:pStyle w:val="ConsPlusNormal"/>
        <w:jc w:val="both"/>
      </w:pPr>
    </w:p>
    <w:p w:rsidR="00432AF0" w:rsidRDefault="00432AF0">
      <w:pPr>
        <w:pStyle w:val="ConsPlusNormal"/>
        <w:ind w:firstLine="540"/>
        <w:jc w:val="both"/>
      </w:pPr>
      <w:r>
        <w:t xml:space="preserve">В соответствии со </w:t>
      </w:r>
      <w:hyperlink r:id="rId5" w:history="1">
        <w:r>
          <w:rPr>
            <w:color w:val="0000FF"/>
          </w:rPr>
          <w:t>статьей 8</w:t>
        </w:r>
      </w:hyperlink>
      <w:r>
        <w:t xml:space="preserve"> Федерального закона от 31 марта 1999 года N 69-ФЗ "О газоснабжении в Российской Федерации" (Собрание законодательства Российской Федерации, 1999, N 14, ст. 1667; 2004, N 35, ст. 3607; 2005, N 52 (часть 1), ст. 5595; 2006, N 6, ст. 636; 2006, N 52 (часть 1), ст. 5498; 2007, N 27, ст. 3213; 2008, N 29, (часть 1), ст. 3420; 2009, N 1, ст. 17; 2009, N 1, ст. 21; 2011, N 30 (часть 1), ст. 4590, ст. 4596; 2011, N 45, ст. 6333; 2012, N 50 (часть 5), ст. 6964; 2012, N 53 (часть 1), ст. 7616, ст. 7648; 2013, N 14, ст. 1643; 2014, N 30 (часть I), ст. 4218; 2015, N 45, ст. 6208; 2015, N 48 (часть I), ст. 6723; 2016, N 27 (часть I), ст. 4203, N 50, ст. 6975; 2017, N 31 (часть I), ст. 4754), </w:t>
      </w:r>
      <w:hyperlink r:id="rId6" w:history="1">
        <w:r>
          <w:rPr>
            <w:color w:val="0000FF"/>
          </w:rPr>
          <w:t>пунктом 26 (20)</w:t>
        </w:r>
      </w:hyperlink>
      <w: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N 17, ст. 1997; 2013, N 47, ст. 6104; 2014, N 2 (часть I), ст. 137, N 18 (часть IV), ст. 2185, N 26 (часть II), ст. 3566, N 43, ст. 5909, N 50, ст. 7094; 2015, N 37, ст. 5153; 2016, N 22, ст. 3211; 2017, N 1 (часть II), ст. 390; 2018, N 6, ст. 897, N 45, ст. 6942), </w:t>
      </w:r>
      <w:hyperlink r:id="rId7" w:history="1">
        <w:r>
          <w:rPr>
            <w:color w:val="0000FF"/>
          </w:rPr>
          <w:t>пунктом 4</w:t>
        </w:r>
      </w:hyperlink>
      <w:r>
        <w:t xml:space="preserve"> постановления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 N 18, ст. 2185; N 47, ст. 6561; 2016, N 48, ст. 6768; 2017, N 26 (часть I), ст. 3844, ст. 3851; N 33, ст. 5187, N 36, ст. 5424; 2018, N 6, ст. 897, N 17, ст. 2492), </w:t>
      </w:r>
      <w:hyperlink r:id="rId8" w:history="1">
        <w:r>
          <w:rPr>
            <w:color w:val="0000FF"/>
          </w:rPr>
          <w:t>подпункт</w:t>
        </w:r>
        <w:bookmarkStart w:id="0" w:name="_GoBack"/>
        <w:bookmarkEnd w:id="0"/>
        <w:r>
          <w:rPr>
            <w:color w:val="0000FF"/>
          </w:rPr>
          <w:t>о</w:t>
        </w:r>
        <w:r>
          <w:rPr>
            <w:color w:val="0000FF"/>
          </w:rPr>
          <w:t>м 5.2.9(22)</w:t>
        </w:r>
      </w:hyperlink>
      <w:r>
        <w:t xml:space="preserve"> Положения о Федеральной антимонопольной службе, утвержденным постановлением Правительства Российской Федерации от 30 июня 2004 года N 331 (Собрание законодательства Российской Федерации, 2004, N 31, ст. 3259; 2006, N 45, ст. 4706; N 49 (2 часть), ст. 5223; 2007, N 7, ст. 903; 2008, N 13, ст. 1316,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2018, N 5, ст. 772, N 9, ст. 1399), приказываю:</w:t>
      </w:r>
    </w:p>
    <w:p w:rsidR="00432AF0" w:rsidRDefault="00432AF0">
      <w:pPr>
        <w:pStyle w:val="ConsPlusNormal"/>
        <w:spacing w:before="220"/>
        <w:ind w:firstLine="540"/>
        <w:jc w:val="both"/>
      </w:pPr>
      <w:r>
        <w:t xml:space="preserve">1. Утвердить Методические </w:t>
      </w:r>
      <w:hyperlink w:anchor="P31" w:history="1">
        <w:r>
          <w:rPr>
            <w:color w:val="0000FF"/>
          </w:rPr>
          <w:t>указания</w:t>
        </w:r>
      </w:hyperlink>
      <w:r>
        <w:t xml:space="preserve">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согласно приложению к приказу.</w:t>
      </w:r>
    </w:p>
    <w:p w:rsidR="00432AF0" w:rsidRDefault="00432AF0">
      <w:pPr>
        <w:pStyle w:val="ConsPlusNormal"/>
        <w:spacing w:before="220"/>
        <w:ind w:firstLine="540"/>
        <w:jc w:val="both"/>
      </w:pPr>
      <w:r>
        <w:lastRenderedPageBreak/>
        <w:t xml:space="preserve">2. Признать утратившим силу </w:t>
      </w:r>
      <w:hyperlink r:id="rId9" w:history="1">
        <w:r>
          <w:rPr>
            <w:color w:val="0000FF"/>
          </w:rPr>
          <w:t>приказ</w:t>
        </w:r>
      </w:hyperlink>
      <w:r>
        <w:t xml:space="preserve"> ФСТ России от 28 апреля 2014 года N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(зарегистрирован Минюстом России 5 июня 2014 года, регистрационный N 32591).</w:t>
      </w:r>
    </w:p>
    <w:p w:rsidR="00432AF0" w:rsidRDefault="00432AF0">
      <w:pPr>
        <w:pStyle w:val="ConsPlusNormal"/>
        <w:spacing w:before="220"/>
        <w:ind w:firstLine="540"/>
        <w:jc w:val="both"/>
      </w:pPr>
      <w:r>
        <w:t xml:space="preserve">3. Контроль настоящего приказа возложить на заместителя руководителя ФАС России А.Н. </w:t>
      </w:r>
      <w:proofErr w:type="spellStart"/>
      <w:r>
        <w:t>Голомолзина</w:t>
      </w:r>
      <w:proofErr w:type="spellEnd"/>
      <w:r>
        <w:t>.</w:t>
      </w:r>
    </w:p>
    <w:p w:rsidR="00432AF0" w:rsidRDefault="00432AF0">
      <w:pPr>
        <w:pStyle w:val="ConsPlusNormal"/>
        <w:jc w:val="both"/>
      </w:pPr>
    </w:p>
    <w:p w:rsidR="00432AF0" w:rsidRDefault="00432AF0">
      <w:pPr>
        <w:pStyle w:val="ConsPlusNormal"/>
        <w:jc w:val="right"/>
      </w:pPr>
      <w:r>
        <w:t>Руководитель</w:t>
      </w:r>
    </w:p>
    <w:p w:rsidR="00432AF0" w:rsidRDefault="00432AF0">
      <w:pPr>
        <w:pStyle w:val="ConsPlusNormal"/>
        <w:jc w:val="right"/>
      </w:pPr>
      <w:r>
        <w:t>И.Ю.АРТЕМЬЕВ</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0"/>
      </w:pPr>
      <w:r>
        <w:t>Приложение</w:t>
      </w:r>
    </w:p>
    <w:p w:rsidR="00432AF0" w:rsidRDefault="00432AF0">
      <w:pPr>
        <w:pStyle w:val="ConsPlusNormal"/>
        <w:jc w:val="right"/>
      </w:pPr>
      <w:r>
        <w:t>к приказу ФАС России</w:t>
      </w:r>
    </w:p>
    <w:p w:rsidR="00432AF0" w:rsidRDefault="00432AF0">
      <w:pPr>
        <w:pStyle w:val="ConsPlusNormal"/>
        <w:jc w:val="right"/>
      </w:pPr>
      <w:r>
        <w:t>от 16.08.2018 N 1151/18</w:t>
      </w:r>
    </w:p>
    <w:p w:rsidR="00432AF0" w:rsidRDefault="00432AF0">
      <w:pPr>
        <w:pStyle w:val="ConsPlusNormal"/>
        <w:jc w:val="both"/>
      </w:pPr>
    </w:p>
    <w:p w:rsidR="00432AF0" w:rsidRDefault="00432AF0">
      <w:pPr>
        <w:pStyle w:val="ConsPlusTitle"/>
        <w:jc w:val="center"/>
      </w:pPr>
      <w:bookmarkStart w:id="1" w:name="P31"/>
      <w:bookmarkEnd w:id="1"/>
      <w:r>
        <w:t>МЕТОДИЧЕСКИЕ УКАЗАНИЯ</w:t>
      </w:r>
    </w:p>
    <w:p w:rsidR="00432AF0" w:rsidRDefault="00432AF0">
      <w:pPr>
        <w:pStyle w:val="ConsPlusTitle"/>
        <w:jc w:val="center"/>
      </w:pPr>
      <w:r>
        <w:t>ПО РАСЧЕТУ РАЗМЕРА ПЛАТЫ ЗА ТЕХНОЛОГИЧЕСКОЕ ПРИСОЕДИНЕНИЕ</w:t>
      </w:r>
    </w:p>
    <w:p w:rsidR="00432AF0" w:rsidRDefault="00432AF0">
      <w:pPr>
        <w:pStyle w:val="ConsPlusTitle"/>
        <w:jc w:val="center"/>
      </w:pPr>
      <w:r>
        <w:t>ГАЗОИСПОЛЬЗУЮЩЕГО ОБОРУДОВАНИЯ К ГАЗОРАСПРЕДЕЛИТЕЛЬНЫМ</w:t>
      </w:r>
    </w:p>
    <w:p w:rsidR="00432AF0" w:rsidRDefault="00432AF0">
      <w:pPr>
        <w:pStyle w:val="ConsPlusTitle"/>
        <w:jc w:val="center"/>
      </w:pPr>
      <w:r>
        <w:t xml:space="preserve">СЕТЯМ </w:t>
      </w:r>
      <w:proofErr w:type="gramStart"/>
      <w:r>
        <w:t>И</w:t>
      </w:r>
      <w:proofErr w:type="gramEnd"/>
      <w:r>
        <w:t xml:space="preserve"> (ИЛИ) РАЗМЕРОВ СТАНДАРТИЗИРОВАННЫХ ТАРИФНЫХ</w:t>
      </w:r>
    </w:p>
    <w:p w:rsidR="00432AF0" w:rsidRDefault="00432AF0">
      <w:pPr>
        <w:pStyle w:val="ConsPlusTitle"/>
        <w:jc w:val="center"/>
      </w:pPr>
      <w:r>
        <w:t>СТАВОК, ОПРЕДЕЛЯЮЩИХ ЕЕ ВЕЛИЧИНУ</w:t>
      </w:r>
    </w:p>
    <w:p w:rsidR="00432AF0" w:rsidRDefault="00432AF0">
      <w:pPr>
        <w:pStyle w:val="ConsPlusNormal"/>
        <w:jc w:val="both"/>
      </w:pPr>
    </w:p>
    <w:p w:rsidR="00432AF0" w:rsidRDefault="00432AF0">
      <w:pPr>
        <w:pStyle w:val="ConsPlusTitle"/>
        <w:jc w:val="center"/>
        <w:outlineLvl w:val="1"/>
      </w:pPr>
      <w:r>
        <w:t>I. Общие положения</w:t>
      </w:r>
    </w:p>
    <w:p w:rsidR="00432AF0" w:rsidRDefault="00432AF0">
      <w:pPr>
        <w:pStyle w:val="ConsPlusNormal"/>
        <w:jc w:val="both"/>
      </w:pPr>
    </w:p>
    <w:p w:rsidR="00432AF0" w:rsidRDefault="00432AF0">
      <w:pPr>
        <w:pStyle w:val="ConsPlusNormal"/>
        <w:ind w:firstLine="540"/>
        <w:jc w:val="both"/>
      </w:pPr>
      <w:r>
        <w:t xml:space="preserve">1. Настоящие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(далее - Методические указания), разработаны в соответствии с Федеральным </w:t>
      </w:r>
      <w:hyperlink r:id="rId10" w:history="1">
        <w:r>
          <w:rPr>
            <w:color w:val="0000FF"/>
          </w:rPr>
          <w:t>законом</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2005, N 52 (часть 1), ст. 5595; 2006, N 6, ст. 636; 2006, N 52 (часть 1), ст. 5498; 2007, N 27, ст. 3213; 2008, N 29, (часть 1), ст. 3420; 2009, N 1, ст. 17; 2009, N 1, ст. 21; 2011, N 30 (часть 1), ст. 4590, ст. 4596; 2011, N 45, ст. 6333; 2012, N 50 (часть 5), ст. 6964; 2012, N 53 (часть 1), ст. 7616, ст. 7648; 2013, N 14, ст. 1643; 2014, N 30 (часть I), ст. 4218; 2015, N 45, ст. 6208; 2015, N 48 (часть I), ст. 6723; 2016, N 27 (часть I), ст. 4203, N 50, ст. 6975; 2017, N 31 (часть I), ст. 4754), Основными </w:t>
      </w:r>
      <w:hyperlink r:id="rId11"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N 17, ст. 1997; 2013, N 47, ст. 6104; 2014, N 2 (часть I), ст. 137, N 18 (часть IV), ст. 2185, N 26 (часть II), ст. 3566, N 43, ст. 5909, N 50, ст. 7094; 2015, N 37, ст. 5153; 2016, N 22, ст. 3211; 2017, N 1 (часть II), ст. 390; 2018, N 6, ст. 897, N 45, ст. 6942) (далее - Основные положения), </w:t>
      </w:r>
      <w:hyperlink r:id="rId12" w:history="1">
        <w:r>
          <w:rPr>
            <w:color w:val="0000FF"/>
          </w:rPr>
          <w:t>постановлением</w:t>
        </w:r>
      </w:hyperlink>
      <w:r>
        <w:t xml:space="preserve">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 N 18, ст. 2185; N 47, ст. 6561; 2016, N 48, ст. 6768; 2017, N 26 (Часть I), ст. 3844, ст. 3851; N 33, ст. 5187, N 36, ст. 5424; 2018, N 6, ст. 897, N 17, ст. 2492) (далее - Правила подключения).</w:t>
      </w:r>
    </w:p>
    <w:p w:rsidR="00432AF0" w:rsidRDefault="00432AF0">
      <w:pPr>
        <w:pStyle w:val="ConsPlusNormal"/>
        <w:spacing w:before="220"/>
        <w:ind w:firstLine="540"/>
        <w:jc w:val="both"/>
      </w:pPr>
      <w:r>
        <w:lastRenderedPageBreak/>
        <w:t xml:space="preserve">2. Методические указания определяют процедуру и порядок расчета размера платы за технологическое присоединение газоиспользующего оборудования к газораспределительным сетям (далее - плата за технологическое присоединение) и размеров стандартизированных тарифных ставок, определяющих ее величину (далее - стандартизированные тарифные ставки). Методические указания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регулирующие органы), газораспределительными организациями (далее - ГРО), владеющими на праве собственности или на ином законном основании газораспределительной сетью, непосредственно к которой или опосредованно через сеть газораспределения и (или) </w:t>
      </w:r>
      <w:proofErr w:type="spellStart"/>
      <w:r>
        <w:t>газопотребления</w:t>
      </w:r>
      <w:proofErr w:type="spellEnd"/>
      <w:r>
        <w:t xml:space="preserve"> иного владельца, который не оказывает услуги по транспортировке газа (далее - основной абонент), бесхозяйную газораспределительную сеть, планируется подключение (технологическое присоединение) объекта капитального строительства,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 или подключение (технологическое присоединение) построенного на своем земельном участке объекта капитального строительства к газораспределительной сети (далее - Заявители).</w:t>
      </w:r>
    </w:p>
    <w:p w:rsidR="00432AF0" w:rsidRDefault="00432AF0">
      <w:pPr>
        <w:pStyle w:val="ConsPlusNormal"/>
        <w:spacing w:before="220"/>
        <w:ind w:firstLine="540"/>
        <w:jc w:val="both"/>
      </w:pPr>
      <w:r>
        <w:t xml:space="preserve">3. Для целей настоящих Методических указаний используются условия определения объема газа, установленные </w:t>
      </w:r>
      <w:hyperlink r:id="rId13" w:history="1">
        <w:r>
          <w:rPr>
            <w:color w:val="0000FF"/>
          </w:rPr>
          <w:t>пунктом 3(1)</w:t>
        </w:r>
      </w:hyperlink>
      <w:r>
        <w:t xml:space="preserve"> Основных положений.</w:t>
      </w:r>
    </w:p>
    <w:p w:rsidR="00432AF0" w:rsidRDefault="00432AF0">
      <w:pPr>
        <w:pStyle w:val="ConsPlusNormal"/>
        <w:spacing w:before="220"/>
        <w:ind w:firstLine="540"/>
        <w:jc w:val="both"/>
      </w:pPr>
      <w:r>
        <w:t>4. Регулирующими органами на очередной календарный год устанавливаются размер:</w:t>
      </w:r>
    </w:p>
    <w:p w:rsidR="00432AF0" w:rsidRDefault="00432AF0">
      <w:pPr>
        <w:pStyle w:val="ConsPlusNormal"/>
        <w:spacing w:before="220"/>
        <w:ind w:firstLine="540"/>
        <w:jc w:val="both"/>
      </w:pPr>
      <w:bookmarkStart w:id="2" w:name="P43"/>
      <w:bookmarkEnd w:id="2"/>
      <w:r>
        <w:t>а) платы за технологическое присоединение газоиспользующего оборудования с максимальным часовым расходом газа, не превышающим 15 куб. метров в час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w:t>
      </w:r>
    </w:p>
    <w:p w:rsidR="00432AF0" w:rsidRDefault="00432AF0">
      <w:pPr>
        <w:pStyle w:val="ConsPlusNormal"/>
        <w:spacing w:before="220"/>
        <w:ind w:firstLine="540"/>
        <w:jc w:val="both"/>
      </w:pPr>
      <w:bookmarkStart w:id="3" w:name="P44"/>
      <w:bookmarkEnd w:id="3"/>
      <w:r>
        <w:t>б) платы за технологическое присоединение газоиспользующего оборудования с максимальным часовым расходом газа, не превышающим 5 м</w:t>
      </w:r>
      <w:r>
        <w:rPr>
          <w:vertAlign w:val="superscript"/>
        </w:rPr>
        <w:t>3</w:t>
      </w:r>
      <w:r>
        <w:t>/час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w:t>
      </w:r>
    </w:p>
    <w:p w:rsidR="00432AF0" w:rsidRDefault="00432AF0">
      <w:pPr>
        <w:pStyle w:val="ConsPlusNormal"/>
        <w:spacing w:before="220"/>
        <w:ind w:firstLine="540"/>
        <w:jc w:val="both"/>
      </w:pPr>
      <w:bookmarkStart w:id="4" w:name="P45"/>
      <w:bookmarkEnd w:id="4"/>
      <w:r>
        <w:t>в) стандартизированных тарифных ставок, используемых для определения платы за технологическое присоединение, для случаев технологического присоединения газоиспользующего оборудования с максимальным расходом газа 500 м</w:t>
      </w:r>
      <w:r>
        <w:rPr>
          <w:vertAlign w:val="superscript"/>
        </w:rPr>
        <w:t>3</w:t>
      </w:r>
      <w:r>
        <w:t xml:space="preserve">/час и менее и (или) проектным рабочим давлением в присоединяемом газопроводе 0,6 МПа и менее, кроме случаев, указанных в </w:t>
      </w:r>
      <w:hyperlink w:anchor="P43" w:history="1">
        <w:r>
          <w:rPr>
            <w:color w:val="0000FF"/>
          </w:rPr>
          <w:t>подпунктах "а"</w:t>
        </w:r>
      </w:hyperlink>
      <w:r>
        <w:t xml:space="preserve"> и </w:t>
      </w:r>
      <w:hyperlink w:anchor="P44" w:history="1">
        <w:r>
          <w:rPr>
            <w:color w:val="0000FF"/>
          </w:rPr>
          <w:t>"б"</w:t>
        </w:r>
      </w:hyperlink>
      <w:r>
        <w:t xml:space="preserve"> настоящего пункта, и установления размера платы за технологическое присоединение по индивидуальному проекту.</w:t>
      </w:r>
    </w:p>
    <w:p w:rsidR="00432AF0" w:rsidRDefault="00432AF0">
      <w:pPr>
        <w:pStyle w:val="ConsPlusNormal"/>
        <w:spacing w:before="220"/>
        <w:ind w:firstLine="540"/>
        <w:jc w:val="both"/>
      </w:pPr>
      <w:bookmarkStart w:id="5" w:name="P46"/>
      <w:bookmarkEnd w:id="5"/>
      <w:r>
        <w:t xml:space="preserve">5. Регулирующими органами при поступлении от ГРО заявления об установлении размера </w:t>
      </w:r>
      <w:r>
        <w:lastRenderedPageBreak/>
        <w:t>платы за технологическое присоединение по индивидуальному проекту (далее - заявление об установлении платы) утверждается размер платы за технологическое присоединение газоиспользующего оборудования с максимальным расходом газа свыше 500 м</w:t>
      </w:r>
      <w:r>
        <w:rPr>
          <w:vertAlign w:val="superscript"/>
        </w:rPr>
        <w:t>3</w:t>
      </w:r>
      <w:r>
        <w:t>/час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 готовность компенсировать расходы ГРО,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объекта капитального строительства по индивидуальному проекту, в случае если такие расходы не были включены в программы газификации или инвестиционные программы ГРО,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случае если проектная документация подлежит экспертизе в соответствии с законодательством Российской Федерации о градостроительной деятельности).</w:t>
      </w:r>
    </w:p>
    <w:p w:rsidR="00432AF0" w:rsidRDefault="00432AF0">
      <w:pPr>
        <w:pStyle w:val="ConsPlusNormal"/>
        <w:spacing w:before="220"/>
        <w:ind w:firstLine="540"/>
        <w:jc w:val="both"/>
      </w:pPr>
      <w:r>
        <w:t>6. Размер платы за технологическое присоединение газоиспользующего оборудования к газораспределительным сетям устанавливается исходя из стоимости мероприятий по подключению (технологическому присоединению), определенной после разработки и проведения экспертизы проектной документации, в случаях если мероприятия по технологическому присоединению предусматривают:</w:t>
      </w:r>
    </w:p>
    <w:p w:rsidR="00432AF0" w:rsidRDefault="00432AF0">
      <w:pPr>
        <w:pStyle w:val="ConsPlusNormal"/>
        <w:spacing w:before="220"/>
        <w:ind w:firstLine="540"/>
        <w:jc w:val="both"/>
      </w:pPr>
      <w:r>
        <w:t>проведение лесоустроительных работ;</w:t>
      </w:r>
    </w:p>
    <w:p w:rsidR="00432AF0" w:rsidRDefault="00432AF0">
      <w:pPr>
        <w:pStyle w:val="ConsPlusNormal"/>
        <w:spacing w:before="220"/>
        <w:ind w:firstLine="540"/>
        <w:jc w:val="both"/>
      </w:pPr>
      <w:r>
        <w:t>проведение врезки в газопроводы наружным диаметром не менее 250 мм под давлением не ниже 0,3 МПа;</w:t>
      </w:r>
    </w:p>
    <w:p w:rsidR="00432AF0" w:rsidRDefault="00432AF0">
      <w:pPr>
        <w:pStyle w:val="ConsPlusNormal"/>
        <w:spacing w:before="220"/>
        <w:ind w:firstLine="540"/>
        <w:jc w:val="both"/>
      </w:pPr>
      <w:r>
        <w:t>переходы через водные преграды;</w:t>
      </w:r>
    </w:p>
    <w:p w:rsidR="00432AF0" w:rsidRDefault="00432AF0">
      <w:pPr>
        <w:pStyle w:val="ConsPlusNormal"/>
        <w:spacing w:before="220"/>
        <w:ind w:firstLine="540"/>
        <w:jc w:val="both"/>
      </w:pPr>
      <w:r>
        <w:t>прокладку газопровода диаметром свыше 158 мм и протяженностью более 30 метров бестраншейным способом;</w:t>
      </w:r>
    </w:p>
    <w:p w:rsidR="00432AF0" w:rsidRDefault="00432AF0">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432AF0" w:rsidRDefault="00432AF0">
      <w:pPr>
        <w:pStyle w:val="ConsPlusNormal"/>
        <w:spacing w:before="220"/>
        <w:ind w:firstLine="540"/>
        <w:jc w:val="both"/>
      </w:pPr>
      <w:r>
        <w:t xml:space="preserve">7. Размер стандартизированных тарифных ставок, а также размер платы за технологическое присоединение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подключения (технологического присоединения) на различных территориях функционирования ГРО при условии сохранения общего расчетного размера выручки ГРО от оказания услуг по технологическому присоединению.</w:t>
      </w:r>
    </w:p>
    <w:p w:rsidR="00432AF0" w:rsidRDefault="00432AF0">
      <w:pPr>
        <w:pStyle w:val="ConsPlusNormal"/>
        <w:spacing w:before="220"/>
        <w:ind w:firstLine="540"/>
        <w:jc w:val="both"/>
      </w:pPr>
      <w:bookmarkStart w:id="6" w:name="P54"/>
      <w:bookmarkEnd w:id="6"/>
      <w:r>
        <w:t>8. Для расчета размера платы за технологическое присоединение и (или) размера стандартизированных тарифных ставок учитываются расходы на выполнение ГРО следующих мероприятий:</w:t>
      </w:r>
    </w:p>
    <w:p w:rsidR="00432AF0" w:rsidRDefault="00432AF0">
      <w:pPr>
        <w:pStyle w:val="ConsPlusNormal"/>
        <w:spacing w:before="220"/>
        <w:ind w:firstLine="540"/>
        <w:jc w:val="both"/>
      </w:pPr>
      <w:r>
        <w:t>- выполнение ГРО технических условий, в том числе разработку проектной документации и проведение экспертизы проектной документации, и (или) проведение экспертизы промышленной безопасности опасных производственных объектов (в случаях, предусмотренных действующим законодательством Российской Федерации) и осуществление строительных мероприятий;</w:t>
      </w:r>
    </w:p>
    <w:p w:rsidR="00432AF0" w:rsidRDefault="00432AF0">
      <w:pPr>
        <w:pStyle w:val="ConsPlusNormal"/>
        <w:spacing w:before="220"/>
        <w:ind w:firstLine="540"/>
        <w:jc w:val="both"/>
      </w:pPr>
      <w:r>
        <w:t>- мониторинг ГРО выполнения Заявителем технических условий и осуществление фактического присоединения.</w:t>
      </w:r>
    </w:p>
    <w:p w:rsidR="00432AF0" w:rsidRDefault="00432AF0">
      <w:pPr>
        <w:pStyle w:val="ConsPlusNormal"/>
        <w:spacing w:before="220"/>
        <w:ind w:firstLine="540"/>
        <w:jc w:val="both"/>
      </w:pPr>
      <w:r>
        <w:t>В состав расходов ГРО на выполнение технических условий, в том числе входят экономически обоснованные расходы:</w:t>
      </w:r>
    </w:p>
    <w:p w:rsidR="00432AF0" w:rsidRDefault="00432AF0">
      <w:pPr>
        <w:pStyle w:val="ConsPlusNormal"/>
        <w:spacing w:before="220"/>
        <w:ind w:firstLine="540"/>
        <w:jc w:val="both"/>
      </w:pPr>
      <w:r>
        <w:lastRenderedPageBreak/>
        <w:t>а) на разработку проектной документации, в том числе:</w:t>
      </w:r>
    </w:p>
    <w:p w:rsidR="00432AF0" w:rsidRDefault="00432AF0">
      <w:pPr>
        <w:pStyle w:val="ConsPlusNormal"/>
        <w:spacing w:before="220"/>
        <w:ind w:firstLine="540"/>
        <w:jc w:val="both"/>
      </w:pPr>
      <w:r>
        <w:t>- на разработку проекта планировки территории, проекта межевания территории, предназначенных для размещения газораспределительной сети, проводимого ГРО за счет собственных средств в случаях, предусмотренных градостроительным законодательством;</w:t>
      </w:r>
    </w:p>
    <w:p w:rsidR="00432AF0" w:rsidRDefault="00432AF0">
      <w:pPr>
        <w:pStyle w:val="ConsPlusNormal"/>
        <w:spacing w:before="220"/>
        <w:ind w:firstLine="540"/>
        <w:jc w:val="both"/>
      </w:pPr>
      <w:r>
        <w:t>- на проведение инженерно-геодезических, инженерно-геологических и иных видов инженерных изысканий;</w:t>
      </w:r>
    </w:p>
    <w:p w:rsidR="00432AF0" w:rsidRDefault="00432AF0">
      <w:pPr>
        <w:pStyle w:val="ConsPlusNormal"/>
        <w:spacing w:before="220"/>
        <w:ind w:firstLine="540"/>
        <w:jc w:val="both"/>
      </w:pPr>
      <w:r>
        <w:t>- на подготовку рабочей документации;</w:t>
      </w:r>
    </w:p>
    <w:p w:rsidR="00432AF0" w:rsidRDefault="00432AF0">
      <w:pPr>
        <w:pStyle w:val="ConsPlusNormal"/>
        <w:spacing w:before="220"/>
        <w:ind w:firstLine="540"/>
        <w:jc w:val="both"/>
      </w:pPr>
      <w:r>
        <w:t>- на проведение землеустроительных и кадастровых работ;</w:t>
      </w:r>
    </w:p>
    <w:p w:rsidR="00432AF0" w:rsidRDefault="00432AF0">
      <w:pPr>
        <w:pStyle w:val="ConsPlusNormal"/>
        <w:spacing w:before="220"/>
        <w:ind w:firstLine="540"/>
        <w:jc w:val="both"/>
      </w:pPr>
      <w:r>
        <w:t>- на согласование предоставления земель и (или) земельных участков для строительства газораспределительной сети, в том числе расходы на оформление сервитута, аренды и других прав землепользования;</w:t>
      </w:r>
    </w:p>
    <w:p w:rsidR="00432AF0" w:rsidRDefault="00432AF0">
      <w:pPr>
        <w:pStyle w:val="ConsPlusNormal"/>
        <w:spacing w:before="220"/>
        <w:ind w:firstLine="540"/>
        <w:jc w:val="both"/>
      </w:pPr>
      <w:r>
        <w:t>- на разработку проекта рекультивации (при использовании земель сельскохозяйственного назначения);</w:t>
      </w:r>
    </w:p>
    <w:p w:rsidR="00432AF0" w:rsidRDefault="00432AF0">
      <w:pPr>
        <w:pStyle w:val="ConsPlusNormal"/>
        <w:spacing w:before="220"/>
        <w:ind w:firstLine="540"/>
        <w:jc w:val="both"/>
      </w:pPr>
      <w:r>
        <w:t>- на проведение экспертизы проектной документации, если она подлежит экспертизе в соответствии с градостроительным законодательством;</w:t>
      </w:r>
    </w:p>
    <w:p w:rsidR="00432AF0" w:rsidRDefault="00432AF0">
      <w:pPr>
        <w:pStyle w:val="ConsPlusNormal"/>
        <w:spacing w:before="220"/>
        <w:ind w:firstLine="540"/>
        <w:jc w:val="both"/>
      </w:pPr>
      <w:bookmarkStart w:id="7" w:name="P66"/>
      <w:bookmarkEnd w:id="7"/>
      <w:r>
        <w:t>б) на осуществление строительных мероприятий, в том числе расходы:</w:t>
      </w:r>
    </w:p>
    <w:p w:rsidR="00432AF0" w:rsidRDefault="00432AF0">
      <w:pPr>
        <w:pStyle w:val="ConsPlusNormal"/>
        <w:spacing w:before="220"/>
        <w:ind w:firstLine="540"/>
        <w:jc w:val="both"/>
      </w:pPr>
      <w:r>
        <w:t>- на выполнение строительно-монтажных работ по созданию газораспределительных сетей;</w:t>
      </w:r>
    </w:p>
    <w:p w:rsidR="00432AF0" w:rsidRDefault="00432AF0">
      <w:pPr>
        <w:pStyle w:val="ConsPlusNormal"/>
        <w:spacing w:before="220"/>
        <w:ind w:firstLine="540"/>
        <w:jc w:val="both"/>
      </w:pPr>
      <w:r>
        <w:t>- на выполнение пусконаладочных работ на газораспределительных сетях;</w:t>
      </w:r>
    </w:p>
    <w:p w:rsidR="00432AF0" w:rsidRDefault="00432AF0">
      <w:pPr>
        <w:pStyle w:val="ConsPlusNormal"/>
        <w:spacing w:before="220"/>
        <w:ind w:firstLine="540"/>
        <w:jc w:val="both"/>
      </w:pPr>
      <w:r>
        <w:t>- на технологическое присоединение пунктов редуцирования газа и систем электрохимической (катодной) защиты к электрическим сетям;</w:t>
      </w:r>
    </w:p>
    <w:p w:rsidR="00432AF0" w:rsidRDefault="00432AF0">
      <w:pPr>
        <w:pStyle w:val="ConsPlusNormal"/>
        <w:spacing w:before="220"/>
        <w:ind w:firstLine="540"/>
        <w:jc w:val="both"/>
      </w:pPr>
      <w:r>
        <w:t>- на энергоснабжение пунктов редуцирования газа и систем электрохимической (катодной) защиты на период строительства газораспределительных сетей;</w:t>
      </w:r>
    </w:p>
    <w:p w:rsidR="00432AF0" w:rsidRDefault="00432AF0">
      <w:pPr>
        <w:pStyle w:val="ConsPlusNormal"/>
        <w:spacing w:before="220"/>
        <w:ind w:firstLine="540"/>
        <w:jc w:val="both"/>
      </w:pPr>
      <w:r>
        <w:t>- за пользование землями и (или) земельными участками на период строительства газораспределительных сетей;</w:t>
      </w:r>
    </w:p>
    <w:p w:rsidR="00432AF0" w:rsidRDefault="00432AF0">
      <w:pPr>
        <w:pStyle w:val="ConsPlusNormal"/>
        <w:spacing w:before="220"/>
        <w:ind w:firstLine="540"/>
        <w:jc w:val="both"/>
      </w:pPr>
      <w:r>
        <w:t>- на возмещение убытков и экономически обоснованных затрат на рекультивацию (при использовании земель сельскохозяйственного назначения) и благоустройство;</w:t>
      </w:r>
    </w:p>
    <w:p w:rsidR="00432AF0" w:rsidRDefault="00432AF0">
      <w:pPr>
        <w:pStyle w:val="ConsPlusNormal"/>
        <w:spacing w:before="220"/>
        <w:ind w:firstLine="540"/>
        <w:jc w:val="both"/>
      </w:pPr>
      <w:r>
        <w:t>- на осуществление государственной регистрации права собственности на созданную ГРО газораспределительную сеть в целях подключения (технологического присоединения) объекта капитального строительства Заявителя.</w:t>
      </w:r>
    </w:p>
    <w:p w:rsidR="00432AF0" w:rsidRDefault="00432AF0">
      <w:pPr>
        <w:pStyle w:val="ConsPlusNormal"/>
        <w:spacing w:before="220"/>
        <w:ind w:firstLine="540"/>
        <w:jc w:val="both"/>
      </w:pPr>
      <w:r>
        <w:t>В состав расходов ГРО на мониторинг выполнения Заявителем технических условий и осуществление фактического присоединения объектов капитального строительства Заявителя к газораспределительной сети и проведением пуска газа в газоиспользующее оборудование Заявителя входят расходы, в том числе:</w:t>
      </w:r>
    </w:p>
    <w:p w:rsidR="00432AF0" w:rsidRDefault="00432AF0">
      <w:pPr>
        <w:pStyle w:val="ConsPlusNormal"/>
        <w:spacing w:before="220"/>
        <w:ind w:firstLine="540"/>
        <w:jc w:val="both"/>
      </w:pPr>
      <w:r>
        <w:t xml:space="preserve">- на проверку соответствия сети </w:t>
      </w:r>
      <w:proofErr w:type="spellStart"/>
      <w:r>
        <w:t>газопотребления</w:t>
      </w:r>
      <w:proofErr w:type="spellEnd"/>
      <w:r>
        <w:t xml:space="preserve"> и установленного газоиспользующего оборудования техническим условиями разработанной в соответствии с ними исполнительной (технической) документации, проектной документации (если разработка проектной документации предусмотрена законодательством Российской Федерации) на сеть </w:t>
      </w:r>
      <w:proofErr w:type="spellStart"/>
      <w:r>
        <w:t>газопотребления</w:t>
      </w:r>
      <w:proofErr w:type="spellEnd"/>
      <w:r>
        <w:t xml:space="preserve"> объекта капитального строительства;</w:t>
      </w:r>
    </w:p>
    <w:p w:rsidR="00432AF0" w:rsidRDefault="00432AF0">
      <w:pPr>
        <w:pStyle w:val="ConsPlusNormal"/>
        <w:spacing w:before="220"/>
        <w:ind w:firstLine="540"/>
        <w:jc w:val="both"/>
      </w:pPr>
      <w:r>
        <w:t xml:space="preserve">- на участие в приемке скрытых работ на сети </w:t>
      </w:r>
      <w:proofErr w:type="spellStart"/>
      <w:r>
        <w:t>газопотребления</w:t>
      </w:r>
      <w:proofErr w:type="spellEnd"/>
      <w:r>
        <w:t xml:space="preserve"> объекта капитального </w:t>
      </w:r>
      <w:r>
        <w:lastRenderedPageBreak/>
        <w:t>строительства;</w:t>
      </w:r>
    </w:p>
    <w:p w:rsidR="00432AF0" w:rsidRDefault="00432AF0">
      <w:pPr>
        <w:pStyle w:val="ConsPlusNormal"/>
        <w:spacing w:before="220"/>
        <w:ind w:firstLine="540"/>
        <w:jc w:val="both"/>
      </w:pPr>
      <w:r>
        <w:t xml:space="preserve">на составление акта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акта о подключении (технологическом присоединении);</w:t>
      </w:r>
    </w:p>
    <w:p w:rsidR="00432AF0" w:rsidRDefault="00432AF0">
      <w:pPr>
        <w:pStyle w:val="ConsPlusNormal"/>
        <w:spacing w:before="220"/>
        <w:ind w:firstLine="540"/>
        <w:jc w:val="both"/>
      </w:pPr>
      <w:r>
        <w:t xml:space="preserve">- на направление Заявителю уведомлений, предусмотренных </w:t>
      </w:r>
      <w:hyperlink r:id="rId14" w:history="1">
        <w:r>
          <w:rPr>
            <w:color w:val="0000FF"/>
          </w:rPr>
          <w:t>Правилами</w:t>
        </w:r>
      </w:hyperlink>
      <w:r>
        <w:t xml:space="preserve"> подключения;</w:t>
      </w:r>
    </w:p>
    <w:p w:rsidR="00432AF0" w:rsidRDefault="00432AF0">
      <w:pPr>
        <w:pStyle w:val="ConsPlusNormal"/>
        <w:spacing w:before="220"/>
        <w:ind w:firstLine="540"/>
        <w:jc w:val="both"/>
      </w:pPr>
      <w:r>
        <w:t xml:space="preserve">- на выполнение технических мероприятий, обеспечивающих физическое соединение (контакт) газораспределительной сети ГРО или сети газораспределения и (или) </w:t>
      </w:r>
      <w:proofErr w:type="spellStart"/>
      <w:r>
        <w:t>газопотребления</w:t>
      </w:r>
      <w:proofErr w:type="spellEnd"/>
      <w:r>
        <w:t xml:space="preserve"> основного абонента, бесхозяйной газораспределительной сети с сетью </w:t>
      </w:r>
      <w:proofErr w:type="spellStart"/>
      <w:r>
        <w:t>газопотребления</w:t>
      </w:r>
      <w:proofErr w:type="spellEnd"/>
      <w:r>
        <w:t xml:space="preserve"> объекта капитального строительства Заявителя;</w:t>
      </w:r>
    </w:p>
    <w:p w:rsidR="00432AF0" w:rsidRDefault="00432AF0">
      <w:pPr>
        <w:pStyle w:val="ConsPlusNormal"/>
        <w:spacing w:before="220"/>
        <w:ind w:firstLine="540"/>
        <w:jc w:val="both"/>
      </w:pPr>
      <w:r>
        <w:t xml:space="preserve">- на отключение и возобновление подачи газа в сети газоснабжения третьих лиц на период выполнения пусконаладочных работ на сети </w:t>
      </w:r>
      <w:proofErr w:type="spellStart"/>
      <w:r>
        <w:t>газопотребления</w:t>
      </w:r>
      <w:proofErr w:type="spellEnd"/>
      <w:r>
        <w:t xml:space="preserve"> объекта капитального строительства;</w:t>
      </w:r>
    </w:p>
    <w:p w:rsidR="00432AF0" w:rsidRDefault="00432AF0">
      <w:pPr>
        <w:pStyle w:val="ConsPlusNormal"/>
        <w:spacing w:before="220"/>
        <w:ind w:firstLine="540"/>
        <w:jc w:val="both"/>
      </w:pPr>
      <w:r>
        <w:t>- на приобретение газа, используемого на продувку газопроводов и газоиспользующего оборудования.</w:t>
      </w:r>
    </w:p>
    <w:p w:rsidR="00432AF0" w:rsidRDefault="00432AF0">
      <w:pPr>
        <w:pStyle w:val="ConsPlusNormal"/>
        <w:spacing w:before="220"/>
        <w:ind w:firstLine="540"/>
        <w:jc w:val="both"/>
      </w:pPr>
      <w:r>
        <w:t>9. Расходы ГРО, учитываемые для расчета размера платы за технологическое присоединение и размера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 в соответствии с законодательством Российской Федерации о налогах и сборах.</w:t>
      </w:r>
    </w:p>
    <w:p w:rsidR="00432AF0" w:rsidRDefault="00432AF0">
      <w:pPr>
        <w:pStyle w:val="ConsPlusNormal"/>
        <w:spacing w:before="220"/>
        <w:ind w:firstLine="540"/>
        <w:jc w:val="both"/>
      </w:pPr>
      <w:bookmarkStart w:id="8" w:name="P83"/>
      <w:bookmarkEnd w:id="8"/>
      <w:r>
        <w:t>10. Размер платы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Размер стандартизированных тарифных ставок рассчитывается без учета налога на добавленную стоимость.</w:t>
      </w:r>
    </w:p>
    <w:p w:rsidR="00432AF0" w:rsidRDefault="00432AF0">
      <w:pPr>
        <w:pStyle w:val="ConsPlusNormal"/>
        <w:spacing w:before="220"/>
        <w:ind w:firstLine="540"/>
        <w:jc w:val="both"/>
      </w:pPr>
      <w:r>
        <w:t xml:space="preserve">11. Расходы, включенные в размер платы за подключение (технологическое присоединение), подлежат отдельному учету со стороны ГРО и не учитываются в необходимой валовой выручке ГРО по иным регулируемым видам деятельности, за исключением случаев, предусмотренных Основными </w:t>
      </w:r>
      <w:hyperlink r:id="rId15" w:history="1">
        <w:r>
          <w:rPr>
            <w:color w:val="0000FF"/>
          </w:rPr>
          <w:t>положениями</w:t>
        </w:r>
      </w:hyperlink>
      <w:r>
        <w:t>.</w:t>
      </w:r>
    </w:p>
    <w:p w:rsidR="00432AF0" w:rsidRDefault="00432AF0">
      <w:pPr>
        <w:pStyle w:val="ConsPlusNormal"/>
        <w:jc w:val="both"/>
      </w:pPr>
    </w:p>
    <w:p w:rsidR="00432AF0" w:rsidRDefault="00432AF0">
      <w:pPr>
        <w:pStyle w:val="ConsPlusTitle"/>
        <w:jc w:val="center"/>
        <w:outlineLvl w:val="1"/>
      </w:pPr>
      <w:r>
        <w:t>II. Расчет размера платы за подключение (технологическое</w:t>
      </w:r>
    </w:p>
    <w:p w:rsidR="00432AF0" w:rsidRDefault="00432AF0">
      <w:pPr>
        <w:pStyle w:val="ConsPlusTitle"/>
        <w:jc w:val="center"/>
      </w:pPr>
      <w:r>
        <w:t>присоединение) газоиспользующего оборудования</w:t>
      </w:r>
    </w:p>
    <w:p w:rsidR="00432AF0" w:rsidRDefault="00432AF0">
      <w:pPr>
        <w:pStyle w:val="ConsPlusNormal"/>
        <w:jc w:val="both"/>
      </w:pPr>
    </w:p>
    <w:p w:rsidR="00432AF0" w:rsidRDefault="00432AF0">
      <w:pPr>
        <w:pStyle w:val="ConsPlusNormal"/>
        <w:ind w:firstLine="540"/>
        <w:jc w:val="both"/>
      </w:pPr>
      <w:r>
        <w:t xml:space="preserve">12. Для расчета размера платы за технологическое присоединение газоиспользующего оборудования, предусмотренной </w:t>
      </w:r>
      <w:hyperlink w:anchor="P43" w:history="1">
        <w:r>
          <w:rPr>
            <w:color w:val="0000FF"/>
          </w:rPr>
          <w:t>подпунктами "а"</w:t>
        </w:r>
      </w:hyperlink>
      <w:r>
        <w:t xml:space="preserve"> и </w:t>
      </w:r>
      <w:hyperlink w:anchor="P44" w:history="1">
        <w:r>
          <w:rPr>
            <w:color w:val="0000FF"/>
          </w:rPr>
          <w:t>"б" пункта 4</w:t>
        </w:r>
      </w:hyperlink>
      <w:r>
        <w:t xml:space="preserve"> настоящих Методических указаний, ГРО направляет в регулирующий орган следующие материалы:</w:t>
      </w:r>
    </w:p>
    <w:p w:rsidR="00432AF0" w:rsidRDefault="00432AF0">
      <w:pPr>
        <w:pStyle w:val="ConsPlusNormal"/>
        <w:spacing w:before="220"/>
        <w:ind w:firstLine="540"/>
        <w:jc w:val="both"/>
      </w:pPr>
      <w:r>
        <w:t xml:space="preserve">а) заявление об установлении размера платы за технологическое присоединение, предусмотренной </w:t>
      </w:r>
      <w:hyperlink w:anchor="P43" w:history="1">
        <w:r>
          <w:rPr>
            <w:color w:val="0000FF"/>
          </w:rPr>
          <w:t>подпунктами "а"</w:t>
        </w:r>
      </w:hyperlink>
      <w:r>
        <w:t xml:space="preserve"> и </w:t>
      </w:r>
      <w:hyperlink w:anchor="P44" w:history="1">
        <w:r>
          <w:rPr>
            <w:color w:val="0000FF"/>
          </w:rPr>
          <w:t>"б" пункта 4</w:t>
        </w:r>
      </w:hyperlink>
      <w:r>
        <w:t xml:space="preserve"> настоящих Методических указаний, на очередной календарный год.</w:t>
      </w:r>
    </w:p>
    <w:p w:rsidR="00432AF0" w:rsidRDefault="00432AF0">
      <w:pPr>
        <w:pStyle w:val="ConsPlusNormal"/>
        <w:spacing w:before="220"/>
        <w:ind w:firstLine="540"/>
        <w:jc w:val="both"/>
      </w:pPr>
      <w:r>
        <w:t>Заявление подписывается уполномоченным лицом ГРО и скрепляется печатью ГРО (при наличии);</w:t>
      </w:r>
    </w:p>
    <w:p w:rsidR="00432AF0" w:rsidRDefault="00432AF0">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432AF0" w:rsidRDefault="00432AF0">
      <w:pPr>
        <w:pStyle w:val="ConsPlusNormal"/>
        <w:spacing w:before="220"/>
        <w:ind w:firstLine="540"/>
        <w:jc w:val="both"/>
      </w:pPr>
      <w:r>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432AF0" w:rsidRDefault="00432AF0">
      <w:pPr>
        <w:pStyle w:val="ConsPlusNormal"/>
        <w:spacing w:before="220"/>
        <w:ind w:firstLine="540"/>
        <w:jc w:val="both"/>
      </w:pPr>
      <w:r>
        <w:lastRenderedPageBreak/>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432AF0" w:rsidRDefault="00432AF0">
      <w:pPr>
        <w:pStyle w:val="ConsPlusNormal"/>
        <w:spacing w:before="220"/>
        <w:ind w:firstLine="540"/>
        <w:jc w:val="both"/>
      </w:pPr>
      <w:r>
        <w:t xml:space="preserve">д) информация о фактическом количестве технологических присоединений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по исполненным договорам за соответствующий календарный год из предусмотренных </w:t>
      </w:r>
      <w:hyperlink w:anchor="P115" w:history="1">
        <w:r>
          <w:rPr>
            <w:color w:val="0000FF"/>
          </w:rPr>
          <w:t>пунктом 14</w:t>
        </w:r>
      </w:hyperlink>
      <w:r>
        <w:t xml:space="preserve"> настоящих Методических указаний;</w:t>
      </w:r>
    </w:p>
    <w:p w:rsidR="00432AF0" w:rsidRDefault="00432AF0">
      <w:pPr>
        <w:pStyle w:val="ConsPlusNormal"/>
        <w:spacing w:before="220"/>
        <w:ind w:firstLine="540"/>
        <w:jc w:val="both"/>
      </w:pPr>
      <w:r>
        <w:t xml:space="preserve">е) информация о расходах на подключение (технологическое присоединение) газоиспользующего оборудования,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за соответствующий календарный год из предусмотренных </w:t>
      </w:r>
      <w:hyperlink w:anchor="P115" w:history="1">
        <w:r>
          <w:rPr>
            <w:color w:val="0000FF"/>
          </w:rPr>
          <w:t>пунктом 14</w:t>
        </w:r>
      </w:hyperlink>
      <w:r>
        <w:t xml:space="preserve"> настоящих Методических указаний, а также о фактических выпадающих доходах, в соответствии с </w:t>
      </w:r>
      <w:hyperlink w:anchor="P384" w:history="1">
        <w:r>
          <w:rPr>
            <w:color w:val="0000FF"/>
          </w:rPr>
          <w:t>приложением 1</w:t>
        </w:r>
      </w:hyperlink>
      <w:r>
        <w:t xml:space="preserve"> к Методическим указаниям за календарный год, предшествующий текущему году.</w:t>
      </w:r>
    </w:p>
    <w:p w:rsidR="00432AF0" w:rsidRDefault="00432AF0">
      <w:pPr>
        <w:pStyle w:val="ConsPlusNormal"/>
        <w:spacing w:before="220"/>
        <w:ind w:firstLine="540"/>
        <w:jc w:val="both"/>
      </w:pPr>
      <w:r>
        <w:t xml:space="preserve">13. Размер платы за технологическое присоединение для случаев, указанных в </w:t>
      </w:r>
      <w:hyperlink w:anchor="P43" w:history="1">
        <w:r>
          <w:rPr>
            <w:color w:val="0000FF"/>
          </w:rPr>
          <w:t>подпункте "а"</w:t>
        </w:r>
      </w:hyperlink>
      <w:r>
        <w:t xml:space="preserve"> и </w:t>
      </w:r>
      <w:hyperlink w:anchor="P44" w:history="1">
        <w:r>
          <w:rPr>
            <w:color w:val="0000FF"/>
          </w:rPr>
          <w:t>"б" пункта 4</w:t>
        </w:r>
      </w:hyperlink>
      <w:r>
        <w:t xml:space="preserve"> настоящих Методических указаний (</w:t>
      </w:r>
      <w:r w:rsidRPr="00123DB1">
        <w:rPr>
          <w:position w:val="-10"/>
        </w:rPr>
        <w:pict>
          <v:shape id="_x0000_i1025" style="width:23.25pt;height:21pt" coordsize="" o:spt="100" adj="0,,0" path="" filled="f" stroked="f">
            <v:stroke joinstyle="miter"/>
            <v:imagedata r:id="rId16" o:title="base_1_312904_32768"/>
            <v:formulas/>
            <v:path o:connecttype="segments"/>
          </v:shape>
        </w:pict>
      </w:r>
      <w:r>
        <w:t xml:space="preserve">), устанавливается в размере, определенном </w:t>
      </w:r>
      <w:hyperlink r:id="rId17" w:history="1">
        <w:r>
          <w:rPr>
            <w:color w:val="0000FF"/>
          </w:rPr>
          <w:t>пунктом 26 (22)</w:t>
        </w:r>
      </w:hyperlink>
      <w:r>
        <w:t xml:space="preserve"> Основных положений (далее - максимальный и минимальный уровень), исходя из экономически обоснованной величины (</w:t>
      </w:r>
      <w:r w:rsidRPr="00123DB1">
        <w:rPr>
          <w:position w:val="-10"/>
        </w:rPr>
        <w:pict>
          <v:shape id="_x0000_i1026" style="width:23.25pt;height:21pt" coordsize="" o:spt="100" adj="0,,0" path="" filled="f" stroked="f">
            <v:stroke joinstyle="miter"/>
            <v:imagedata r:id="rId16" o:title="base_1_312904_32769"/>
            <v:formulas/>
            <v:path o:connecttype="segments"/>
          </v:shape>
        </w:pict>
      </w:r>
      <w:r>
        <w:t>), определяемой на очередной календарный год по формуле:</w:t>
      </w:r>
    </w:p>
    <w:p w:rsidR="00432AF0" w:rsidRDefault="00432AF0">
      <w:pPr>
        <w:pStyle w:val="ConsPlusNormal"/>
        <w:jc w:val="both"/>
      </w:pPr>
    </w:p>
    <w:p w:rsidR="00432AF0" w:rsidRDefault="00432AF0">
      <w:pPr>
        <w:pStyle w:val="ConsPlusNormal"/>
        <w:jc w:val="center"/>
      </w:pPr>
      <w:bookmarkStart w:id="9" w:name="P99"/>
      <w:bookmarkEnd w:id="9"/>
      <w:r w:rsidRPr="00123DB1">
        <w:rPr>
          <w:position w:val="-30"/>
        </w:rPr>
        <w:pict>
          <v:shape id="_x0000_i1027" style="width:180pt;height:41.25pt" coordsize="" o:spt="100" adj="0,,0" path="" filled="f" stroked="f">
            <v:stroke joinstyle="miter"/>
            <v:imagedata r:id="rId18" o:title="base_1_312904_32770"/>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r>
        <w:t>Р</w:t>
      </w:r>
      <w:r>
        <w:rPr>
          <w:vertAlign w:val="subscript"/>
        </w:rPr>
        <w:t>20-50</w:t>
      </w:r>
      <w:r>
        <w:t xml:space="preserve"> - фактические экономически обоснованные расходы ГРО, указанные в </w:t>
      </w:r>
      <w:hyperlink w:anchor="P54" w:history="1">
        <w:r>
          <w:rPr>
            <w:color w:val="0000FF"/>
          </w:rPr>
          <w:t>пункте 8</w:t>
        </w:r>
      </w:hyperlink>
      <w:r>
        <w:t xml:space="preserve"> настоящих Методических указаний, по осуществлению подключения (технологического присоединения)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понесенные в соответствующем календарном году из предусмотренных </w:t>
      </w:r>
      <w:hyperlink w:anchor="P115" w:history="1">
        <w:r>
          <w:rPr>
            <w:color w:val="0000FF"/>
          </w:rPr>
          <w:t>пунктом 14</w:t>
        </w:r>
      </w:hyperlink>
      <w:r>
        <w:t xml:space="preserve"> настоящих Методических указаний;</w:t>
      </w:r>
    </w:p>
    <w:p w:rsidR="00432AF0" w:rsidRDefault="00432AF0">
      <w:pPr>
        <w:pStyle w:val="ConsPlusNormal"/>
        <w:spacing w:before="220"/>
        <w:ind w:firstLine="540"/>
        <w:jc w:val="both"/>
      </w:pPr>
      <w:r w:rsidRPr="00123DB1">
        <w:rPr>
          <w:position w:val="-10"/>
        </w:rPr>
        <w:pict>
          <v:shape id="_x0000_i1028" style="width:27.75pt;height:21pt" coordsize="" o:spt="100" adj="0,,0" path="" filled="f" stroked="f">
            <v:stroke joinstyle="miter"/>
            <v:imagedata r:id="rId19" o:title="base_1_312904_32771"/>
            <v:formulas/>
            <v:path o:connecttype="segments"/>
          </v:shape>
        </w:pict>
      </w:r>
      <w:r>
        <w:t xml:space="preserve"> - эффективная ставка налога на прибыль, определяемая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законодательством);</w:t>
      </w:r>
    </w:p>
    <w:p w:rsidR="00432AF0" w:rsidRDefault="00432AF0">
      <w:pPr>
        <w:pStyle w:val="ConsPlusNormal"/>
        <w:spacing w:before="220"/>
        <w:ind w:firstLine="540"/>
        <w:jc w:val="both"/>
      </w:pPr>
      <w:r>
        <w:t>N</w:t>
      </w:r>
      <w:r>
        <w:rPr>
          <w:vertAlign w:val="subscript"/>
        </w:rPr>
        <w:t>20-50</w:t>
      </w:r>
      <w:r>
        <w:t xml:space="preserve"> - фактические средние данные о количестве подключений (технологических присоединений)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состоявшихся в соответствующем календарном году из предусмотренных </w:t>
      </w:r>
      <w:hyperlink w:anchor="P115" w:history="1">
        <w:r>
          <w:rPr>
            <w:color w:val="0000FF"/>
          </w:rPr>
          <w:t>пунктом 14</w:t>
        </w:r>
      </w:hyperlink>
      <w:r>
        <w:t xml:space="preserve"> настоящих Методических указаний.</w:t>
      </w:r>
    </w:p>
    <w:p w:rsidR="00432AF0" w:rsidRDefault="00432AF0">
      <w:pPr>
        <w:pStyle w:val="ConsPlusNormal"/>
        <w:spacing w:before="220"/>
        <w:ind w:firstLine="540"/>
        <w:jc w:val="both"/>
      </w:pPr>
      <w:proofErr w:type="spellStart"/>
      <w:r>
        <w:t>I</w:t>
      </w:r>
      <w:r>
        <w:rPr>
          <w:vertAlign w:val="subscript"/>
        </w:rPr>
        <w:t>р</w:t>
      </w:r>
      <w:proofErr w:type="spellEnd"/>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r>
        <w:t xml:space="preserve">Размер платы за технологическое присоединение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Методических указаний, устанавливается не выше экономически обоснованной величины (</w:t>
      </w:r>
      <w:r w:rsidRPr="00123DB1">
        <w:rPr>
          <w:position w:val="-10"/>
        </w:rPr>
        <w:pict>
          <v:shape id="_x0000_i1029" style="width:23.25pt;height:21pt" coordsize="" o:spt="100" adj="0,,0" path="" filled="f" stroked="f">
            <v:stroke joinstyle="miter"/>
            <v:imagedata r:id="rId16" o:title="base_1_312904_32772"/>
            <v:formulas/>
            <v:path o:connecttype="segments"/>
          </v:shape>
        </w:pict>
      </w:r>
      <w:r>
        <w:t xml:space="preserve">), определяемой по </w:t>
      </w:r>
      <w:hyperlink w:anchor="P99" w:history="1">
        <w:r>
          <w:rPr>
            <w:color w:val="0000FF"/>
          </w:rPr>
          <w:t>формуле (1)</w:t>
        </w:r>
      </w:hyperlink>
      <w:r>
        <w:t>.</w:t>
      </w:r>
    </w:p>
    <w:p w:rsidR="00432AF0" w:rsidRDefault="00432AF0">
      <w:pPr>
        <w:pStyle w:val="ConsPlusNormal"/>
        <w:spacing w:before="220"/>
        <w:ind w:firstLine="540"/>
        <w:jc w:val="both"/>
      </w:pPr>
      <w:r>
        <w:t>В случае если экономически обоснованная величина (</w:t>
      </w:r>
      <w:r w:rsidRPr="00123DB1">
        <w:rPr>
          <w:position w:val="-10"/>
        </w:rPr>
        <w:pict>
          <v:shape id="_x0000_i1030" style="width:23.25pt;height:21pt" coordsize="" o:spt="100" adj="0,,0" path="" filled="f" stroked="f">
            <v:stroke joinstyle="miter"/>
            <v:imagedata r:id="rId16" o:title="base_1_312904_32773"/>
            <v:formulas/>
            <v:path o:connecttype="segments"/>
          </v:shape>
        </w:pict>
      </w:r>
      <w:r>
        <w:t xml:space="preserve">) ниже минимального уровня платы за технологическое присоединение, то плата для потребителей, указанных в </w:t>
      </w:r>
      <w:hyperlink w:anchor="P43" w:history="1">
        <w:r>
          <w:rPr>
            <w:color w:val="0000FF"/>
          </w:rPr>
          <w:t>подпунктах "а"</w:t>
        </w:r>
      </w:hyperlink>
      <w:r>
        <w:t xml:space="preserve"> </w:t>
      </w:r>
      <w:r>
        <w:lastRenderedPageBreak/>
        <w:t xml:space="preserve">и </w:t>
      </w:r>
      <w:hyperlink w:anchor="P44" w:history="1">
        <w:r>
          <w:rPr>
            <w:color w:val="0000FF"/>
          </w:rPr>
          <w:t>"б" пункта 4</w:t>
        </w:r>
      </w:hyperlink>
      <w:r>
        <w:t xml:space="preserve"> настоящих Методических указаний, устанавливается в размере экономически обоснованной платы.</w:t>
      </w:r>
    </w:p>
    <w:p w:rsidR="00432AF0" w:rsidRDefault="00432AF0">
      <w:pPr>
        <w:pStyle w:val="ConsPlusNormal"/>
        <w:spacing w:before="220"/>
        <w:ind w:firstLine="540"/>
        <w:jc w:val="both"/>
      </w:pPr>
      <w:r>
        <w:t>В случае если экономически обоснованная величина (</w:t>
      </w:r>
      <w:r w:rsidRPr="00123DB1">
        <w:rPr>
          <w:position w:val="-10"/>
        </w:rPr>
        <w:pict>
          <v:shape id="_x0000_i1031" style="width:23.25pt;height:21pt" coordsize="" o:spt="100" adj="0,,0" path="" filled="f" stroked="f">
            <v:stroke joinstyle="miter"/>
            <v:imagedata r:id="rId16" o:title="base_1_312904_32774"/>
            <v:formulas/>
            <v:path o:connecttype="segments"/>
          </v:shape>
        </w:pict>
      </w:r>
      <w:r>
        <w:t xml:space="preserve">) выше максимального уровня платы за технологическое присоединение, то плата для потребителей,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устанавливается в размере не выше предельного максимального уровня.</w:t>
      </w:r>
    </w:p>
    <w:p w:rsidR="00432AF0" w:rsidRDefault="00432AF0">
      <w:pPr>
        <w:pStyle w:val="ConsPlusNormal"/>
        <w:spacing w:before="220"/>
        <w:ind w:firstLine="540"/>
        <w:jc w:val="both"/>
      </w:pPr>
      <w:r>
        <w:t xml:space="preserve">При установлении размера платы за технологическое присоединение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на уровне ниже экономически обоснованной величины (</w:t>
      </w:r>
      <w:r w:rsidRPr="00123DB1">
        <w:rPr>
          <w:position w:val="-10"/>
        </w:rPr>
        <w:pict>
          <v:shape id="_x0000_i1032" style="width:23.25pt;height:21pt" coordsize="" o:spt="100" adj="0,,0" path="" filled="f" stroked="f">
            <v:stroke joinstyle="miter"/>
            <v:imagedata r:id="rId16" o:title="base_1_312904_32775"/>
            <v:formulas/>
            <v:path o:connecttype="segments"/>
          </v:shape>
        </w:pict>
      </w:r>
      <w:r>
        <w:t>) соответствующие выпадающие доходы ГРО от подключения (технологического присоединения) объектов капитального строительства Заявителей (ВД) на следующий календарный год указываются в решении регулирующего органа и рассчитываются по следующей формуле:</w:t>
      </w:r>
    </w:p>
    <w:p w:rsidR="00432AF0" w:rsidRDefault="00432AF0">
      <w:pPr>
        <w:pStyle w:val="ConsPlusNormal"/>
        <w:jc w:val="both"/>
      </w:pPr>
    </w:p>
    <w:p w:rsidR="00432AF0" w:rsidRDefault="00432AF0">
      <w:pPr>
        <w:pStyle w:val="ConsPlusNormal"/>
        <w:jc w:val="center"/>
      </w:pPr>
      <w:r w:rsidRPr="00123DB1">
        <w:rPr>
          <w:position w:val="-13"/>
        </w:rPr>
        <w:pict>
          <v:shape id="_x0000_i1033" style="width:222.75pt;height:24.75pt" coordsize="" o:spt="100" adj="0,,0" path="" filled="f" stroked="f">
            <v:stroke joinstyle="miter"/>
            <v:imagedata r:id="rId20" o:title="base_1_312904_32776"/>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r w:rsidRPr="00123DB1">
        <w:rPr>
          <w:position w:val="-10"/>
        </w:rPr>
        <w:pict>
          <v:shape id="_x0000_i1034" style="width:30.75pt;height:21pt" coordsize="" o:spt="100" adj="0,,0" path="" filled="f" stroked="f">
            <v:stroke joinstyle="miter"/>
            <v:imagedata r:id="rId21" o:title="base_1_312904_32777"/>
            <v:formulas/>
            <v:path o:connecttype="segments"/>
          </v:shape>
        </w:pict>
      </w:r>
      <w:r>
        <w:t xml:space="preserve"> - плановый размер выручки ГРО от осуществления подключения (технологического присоединения) в случаях,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на очередной календарный год без учета налога на добавленную стоимость, определяемый на основании фактических средних данных о количестве подключений и установленного по </w:t>
      </w:r>
      <w:hyperlink w:anchor="P99" w:history="1">
        <w:r>
          <w:rPr>
            <w:color w:val="0000FF"/>
          </w:rPr>
          <w:t>формуле (1)</w:t>
        </w:r>
      </w:hyperlink>
      <w:r>
        <w:t xml:space="preserve"> размера платы за технологическое присоединение.</w:t>
      </w:r>
    </w:p>
    <w:p w:rsidR="00432AF0" w:rsidRDefault="00432AF0">
      <w:pPr>
        <w:pStyle w:val="ConsPlusNormal"/>
        <w:spacing w:before="220"/>
        <w:ind w:firstLine="540"/>
        <w:jc w:val="both"/>
      </w:pPr>
      <w:bookmarkStart w:id="10" w:name="P115"/>
      <w:bookmarkEnd w:id="10"/>
      <w:r>
        <w:t xml:space="preserve">14. Параметры, используемые для расчета размера платы за технологическое присоединение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определяются исходя из фактических данных об исполненных договорах о подключении, по которым подписан акт о подключении (технологическом присоединении):</w:t>
      </w:r>
    </w:p>
    <w:p w:rsidR="00432AF0" w:rsidRDefault="00432AF0">
      <w:pPr>
        <w:pStyle w:val="ConsPlusNormal"/>
        <w:spacing w:before="220"/>
        <w:ind w:firstLine="540"/>
        <w:jc w:val="both"/>
      </w:pPr>
      <w:r>
        <w:t>за календарный год, предшествующий текущему году, при утверждении платы за технологическое присоединение на 2019 год;</w:t>
      </w:r>
    </w:p>
    <w:p w:rsidR="00432AF0" w:rsidRDefault="00432AF0">
      <w:pPr>
        <w:pStyle w:val="ConsPlusNormal"/>
        <w:spacing w:before="220"/>
        <w:ind w:firstLine="540"/>
        <w:jc w:val="both"/>
      </w:pPr>
      <w:r>
        <w:t>за два календарных года, предшествующих текущему году, при утверждении платы за технологическое присоединение на 2020 год;</w:t>
      </w:r>
    </w:p>
    <w:p w:rsidR="00432AF0" w:rsidRDefault="00432AF0">
      <w:pPr>
        <w:pStyle w:val="ConsPlusNormal"/>
        <w:spacing w:before="220"/>
        <w:ind w:firstLine="540"/>
        <w:jc w:val="both"/>
      </w:pPr>
      <w:r>
        <w:t>за последние три календарных года, предшествующих текущему году, при утверждении платы за технологическое присоединение на 2021 год и последующие годы.</w:t>
      </w:r>
    </w:p>
    <w:p w:rsidR="00432AF0" w:rsidRDefault="00432AF0">
      <w:pPr>
        <w:pStyle w:val="ConsPlusNormal"/>
        <w:spacing w:before="220"/>
        <w:ind w:firstLine="540"/>
        <w:jc w:val="both"/>
      </w:pPr>
      <w:r>
        <w:t xml:space="preserve">15. Фактические расходы, используемые для расчета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w:t>
      </w:r>
      <w:hyperlink w:anchor="P115" w:history="1">
        <w:r>
          <w:rPr>
            <w:color w:val="0000FF"/>
          </w:rPr>
          <w:t>пунктом 14</w:t>
        </w:r>
      </w:hyperlink>
      <w:r>
        <w:t xml:space="preserve"> настоящих Методических указаний, вне зависимости от периода, в течение которого данные расходы были понесены.</w:t>
      </w:r>
    </w:p>
    <w:p w:rsidR="00432AF0" w:rsidRDefault="00432AF0">
      <w:pPr>
        <w:pStyle w:val="ConsPlusNormal"/>
        <w:spacing w:before="220"/>
        <w:ind w:firstLine="540"/>
        <w:jc w:val="both"/>
      </w:pPr>
      <w:r>
        <w:t>Произведение Р</w:t>
      </w:r>
      <w:r>
        <w:rPr>
          <w:vertAlign w:val="subscript"/>
        </w:rPr>
        <w:t>20-50</w:t>
      </w:r>
      <w:r>
        <w:t xml:space="preserve"> и </w:t>
      </w:r>
      <w:proofErr w:type="spellStart"/>
      <w:r>
        <w:t>I</w:t>
      </w:r>
      <w:r>
        <w:rPr>
          <w:vertAlign w:val="subscript"/>
        </w:rPr>
        <w:t>р</w:t>
      </w:r>
      <w:proofErr w:type="spellEnd"/>
      <w:r>
        <w:t xml:space="preserve"> не может превышать расходы, определенные в соответствии с укрупненными сметными нормативами для объектов непроизводственного назначения и инженерной инфраструктуры (далее -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rsidR="00432AF0" w:rsidRDefault="00432AF0">
      <w:pPr>
        <w:pStyle w:val="ConsPlusNormal"/>
        <w:spacing w:before="220"/>
        <w:ind w:firstLine="540"/>
        <w:jc w:val="both"/>
      </w:pPr>
      <w:r>
        <w:t xml:space="preserve">В случае если ГРО в предыдущие годы не осуществляла подключение (технологическое </w:t>
      </w:r>
      <w:r>
        <w:lastRenderedPageBreak/>
        <w:t>присоединение), расчет размера платы за технологическое присоединение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по имеющимся сведениям о планируемых расходах указанной ГРО на строительство газораспределительной сети в рамках мероприятий по подключению (технологическому присоединению) в очередном календарном году.</w:t>
      </w:r>
    </w:p>
    <w:p w:rsidR="00432AF0" w:rsidRDefault="00432AF0">
      <w:pPr>
        <w:pStyle w:val="ConsPlusNormal"/>
        <w:jc w:val="both"/>
      </w:pPr>
    </w:p>
    <w:p w:rsidR="00432AF0" w:rsidRDefault="00432AF0">
      <w:pPr>
        <w:pStyle w:val="ConsPlusTitle"/>
        <w:jc w:val="center"/>
        <w:outlineLvl w:val="1"/>
      </w:pPr>
      <w:r>
        <w:t>III. Расчет размера платы за технологическое присоединение,</w:t>
      </w:r>
    </w:p>
    <w:p w:rsidR="00432AF0" w:rsidRDefault="00432AF0">
      <w:pPr>
        <w:pStyle w:val="ConsPlusTitle"/>
        <w:jc w:val="center"/>
      </w:pPr>
      <w:r>
        <w:t>определенного по индивидуальному проекту</w:t>
      </w:r>
    </w:p>
    <w:p w:rsidR="00432AF0" w:rsidRDefault="00432AF0">
      <w:pPr>
        <w:pStyle w:val="ConsPlusNormal"/>
        <w:jc w:val="both"/>
      </w:pPr>
    </w:p>
    <w:p w:rsidR="00432AF0" w:rsidRDefault="00432AF0">
      <w:pPr>
        <w:pStyle w:val="ConsPlusNormal"/>
        <w:ind w:firstLine="540"/>
        <w:jc w:val="both"/>
      </w:pPr>
      <w:r>
        <w:t>16. Для установления размера платы за технологическое присоединение к газораспределительной сети по индивидуальному проекту ГРО представляет регулирующему органу следующие материалы:</w:t>
      </w:r>
    </w:p>
    <w:p w:rsidR="00432AF0" w:rsidRDefault="00432AF0">
      <w:pPr>
        <w:pStyle w:val="ConsPlusNormal"/>
        <w:spacing w:before="220"/>
        <w:ind w:firstLine="540"/>
        <w:jc w:val="both"/>
      </w:pPr>
      <w:r>
        <w:t>а) заявление ГРО об установлении размера платы за технологическое присоединение к газораспределительной сети по индивидуальному проекту газоиспользующего оборудования юридического или физического лица, являющегося правообладателем земельного участка, намеренного осуществить или осуществляющего на нем строительство (реконструкцию) объекта капитального строительства с последующим его подключением (технологическим присоединением) к газораспределительной сети.</w:t>
      </w:r>
    </w:p>
    <w:p w:rsidR="00432AF0" w:rsidRDefault="00432AF0">
      <w:pPr>
        <w:pStyle w:val="ConsPlusNormal"/>
        <w:spacing w:before="220"/>
        <w:ind w:firstLine="540"/>
        <w:jc w:val="both"/>
      </w:pPr>
      <w:r>
        <w:t>Заявление подписывается уполномоченным лицом ГРО и скрепляется печатью ГРО (при наличии);</w:t>
      </w:r>
    </w:p>
    <w:p w:rsidR="00432AF0" w:rsidRDefault="00432AF0">
      <w:pPr>
        <w:pStyle w:val="ConsPlusNormal"/>
        <w:spacing w:before="220"/>
        <w:ind w:firstLine="540"/>
        <w:jc w:val="both"/>
      </w:pPr>
      <w:r>
        <w:t>б) реестр представленных материалов, обосновывающих требование ГРО об установлении размера платы за подключение (технологическое присоединение) газоиспользующего оборудования заявителя к газораспределительной сети по индивидуальному проекту;</w:t>
      </w:r>
    </w:p>
    <w:p w:rsidR="00432AF0" w:rsidRDefault="00432AF0">
      <w:pPr>
        <w:pStyle w:val="ConsPlusNormal"/>
        <w:spacing w:before="220"/>
        <w:ind w:firstLine="540"/>
        <w:jc w:val="both"/>
      </w:pPr>
      <w:r>
        <w:t>в) копия заявки о подключении (технологическом присоединении) объектов капитального строительства к газораспределительной сети, поданной Заявителем в ГРО;</w:t>
      </w:r>
    </w:p>
    <w:p w:rsidR="00432AF0" w:rsidRDefault="00432AF0">
      <w:pPr>
        <w:pStyle w:val="ConsPlusNormal"/>
        <w:spacing w:before="220"/>
        <w:ind w:firstLine="540"/>
        <w:jc w:val="both"/>
      </w:pPr>
      <w:r>
        <w:t>г) копия ситуационного плана расположения земельного участка Заявителя;</w:t>
      </w:r>
    </w:p>
    <w:p w:rsidR="00432AF0" w:rsidRDefault="00432AF0">
      <w:pPr>
        <w:pStyle w:val="ConsPlusNormal"/>
        <w:spacing w:before="220"/>
        <w:ind w:firstLine="540"/>
        <w:jc w:val="both"/>
      </w:pPr>
      <w:r>
        <w:t>д) копия расчета максимального часового расхода газа, за исключением подключения объектов станций заправки компримированным природным газом;</w:t>
      </w:r>
    </w:p>
    <w:p w:rsidR="00432AF0" w:rsidRDefault="00432AF0">
      <w:pPr>
        <w:pStyle w:val="ConsPlusNormal"/>
        <w:spacing w:before="220"/>
        <w:ind w:firstLine="540"/>
        <w:jc w:val="both"/>
      </w:pPr>
      <w:r>
        <w:t xml:space="preserve">е) копии документов, подтверждающих право Заявителя на владение и (или) пользование земельным участком, на котором расположен подключаемый объект капитального строительства, в том числе предусмотренных </w:t>
      </w:r>
      <w:hyperlink r:id="rId22" w:history="1">
        <w:r>
          <w:rPr>
            <w:color w:val="0000FF"/>
          </w:rPr>
          <w:t>подпунктом "в" пункта 69</w:t>
        </w:r>
      </w:hyperlink>
      <w:r>
        <w:t xml:space="preserve"> Правил подключения;</w:t>
      </w:r>
    </w:p>
    <w:p w:rsidR="00432AF0" w:rsidRDefault="00432AF0">
      <w:pPr>
        <w:pStyle w:val="ConsPlusNormal"/>
        <w:spacing w:before="220"/>
        <w:ind w:firstLine="540"/>
        <w:jc w:val="both"/>
      </w:pPr>
      <w:r>
        <w:t>ж) копия договора о подключении, заключенного между ГРО и Заявителем, с приложением копии технических условий на подключение (технологическое присоединение) объекта капитального строительства к газораспределительной сети;</w:t>
      </w:r>
    </w:p>
    <w:p w:rsidR="00432AF0" w:rsidRDefault="00432AF0">
      <w:pPr>
        <w:pStyle w:val="ConsPlusNormal"/>
        <w:spacing w:before="220"/>
        <w:ind w:firstLine="540"/>
        <w:jc w:val="both"/>
      </w:pPr>
      <w:r>
        <w:t>з) документы и сведения, подтверждающие основания для установления платы за технологическое присоединение к газораспределительной сети по индивидуальному проекту;</w:t>
      </w:r>
    </w:p>
    <w:p w:rsidR="00432AF0" w:rsidRDefault="00432AF0">
      <w:pPr>
        <w:pStyle w:val="ConsPlusNormal"/>
        <w:spacing w:before="220"/>
        <w:ind w:firstLine="540"/>
        <w:jc w:val="both"/>
      </w:pPr>
      <w:r>
        <w:t xml:space="preserve">и) копия проектной документации на газораспределительную сеть ГРО (в полном объеме, с приложением графического материала), разработанной ГРО в соответствии с </w:t>
      </w:r>
      <w:hyperlink r:id="rId23"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(Собрание законодательства Российской Федерации, 2008, N 8, ст. 744; 2009, N 21, ст. 2576, N 52 (1 часть), ст. 6574; 2010, N 16, ст. 1920, N 51 (3 часть), ст. 6937; 2011, N 8, ст. 1118; 2012, N 27, ст. 3738, N 32, ст. 4571; 2013, N 17, ст. 2174, N 20, ст. 2478, N 32, ст. 4328; 2014, N 14, ст. 1627, N 50, ст. 7125; 2015, N 31, ст. 4700, N 45, ст. 6245; 2016, N 5, ст. 698, N 48 (часть III), ст. 6764; 2017, N 6, ст. 942, N 19, ст. 2843, N 21, ст. 3025, N 29, ст. 4368, N 38, ст. 5619, N 51, ст. 7839) (за исключением случаев, когда мероприятия </w:t>
      </w:r>
      <w:r>
        <w:lastRenderedPageBreak/>
        <w:t>по технологическому присоединению со стороны ГРО предусматривают только мониторинг выполнения Заявителем технических условий и фактическое присоединение) и сметные расчеты;</w:t>
      </w:r>
    </w:p>
    <w:p w:rsidR="00432AF0" w:rsidRDefault="00432AF0">
      <w:pPr>
        <w:pStyle w:val="ConsPlusNormal"/>
        <w:spacing w:before="220"/>
        <w:ind w:firstLine="540"/>
        <w:jc w:val="both"/>
      </w:pPr>
      <w:r>
        <w:t>к) копии документов, подтверждающих владение ГРО на праве собственности или на ином законном основании существующей газораспределительной сетью, к которой планируется подключение (технологическое присоединение) объектов капитального строительства Заявителя или согласие основного абонента;</w:t>
      </w:r>
    </w:p>
    <w:p w:rsidR="00432AF0" w:rsidRDefault="00432AF0">
      <w:pPr>
        <w:pStyle w:val="ConsPlusNormal"/>
        <w:spacing w:before="220"/>
        <w:ind w:firstLine="540"/>
        <w:jc w:val="both"/>
      </w:pPr>
      <w:r>
        <w:t>л) копия договора на проведение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432AF0" w:rsidRDefault="00432AF0">
      <w:pPr>
        <w:pStyle w:val="ConsPlusNormal"/>
        <w:spacing w:before="220"/>
        <w:ind w:firstLine="540"/>
        <w:jc w:val="both"/>
      </w:pPr>
      <w:r>
        <w:t>м) копия положительного заключения экспертизы проектно-сметной документации (или экспертизы промышленной безопасности) на газораспределительную сеть (в случае если проведение экспертизы проектной документации предусмотрено градостроительным законодательством);</w:t>
      </w:r>
    </w:p>
    <w:p w:rsidR="00432AF0" w:rsidRDefault="00432AF0">
      <w:pPr>
        <w:pStyle w:val="ConsPlusNormal"/>
        <w:spacing w:before="220"/>
        <w:ind w:firstLine="540"/>
        <w:jc w:val="both"/>
      </w:pPr>
      <w:r>
        <w:t>н) пояснительная записка к расчету расходов по каждому мероприятию, реализуемому в рамках осуществления подключения (технологического присоединения) объектов капитального строительства Заявителя к газораспределительной сети;</w:t>
      </w:r>
    </w:p>
    <w:p w:rsidR="00432AF0" w:rsidRDefault="00432AF0">
      <w:pPr>
        <w:pStyle w:val="ConsPlusNormal"/>
        <w:spacing w:before="220"/>
        <w:ind w:firstLine="540"/>
        <w:jc w:val="both"/>
      </w:pPr>
      <w:r>
        <w:t xml:space="preserve">о) расчет размера платы за технологическое присоединение по индивидуальному проекту в соответствии с </w:t>
      </w:r>
      <w:hyperlink w:anchor="P488" w:history="1">
        <w:r>
          <w:rPr>
            <w:color w:val="0000FF"/>
          </w:rPr>
          <w:t>приложением 2</w:t>
        </w:r>
      </w:hyperlink>
      <w:r>
        <w:t xml:space="preserve"> к Методическим указаниям.</w:t>
      </w:r>
    </w:p>
    <w:p w:rsidR="00432AF0" w:rsidRDefault="00432AF0">
      <w:pPr>
        <w:pStyle w:val="ConsPlusNormal"/>
        <w:spacing w:before="220"/>
        <w:ind w:firstLine="540"/>
        <w:jc w:val="both"/>
      </w:pPr>
      <w:r>
        <w:t>При отсутствии документов и сведений, необходимых для расчета размера платы за технологическое присоединение по индивидуальному проекту, регулирующий орган в течение 7 рабочих дней со дня поступления заявления об установлении платы уведомляет об этом ГРО.</w:t>
      </w:r>
    </w:p>
    <w:p w:rsidR="00432AF0" w:rsidRDefault="00432AF0">
      <w:pPr>
        <w:pStyle w:val="ConsPlusNormal"/>
        <w:spacing w:before="220"/>
        <w:ind w:firstLine="540"/>
        <w:jc w:val="both"/>
      </w:pPr>
      <w:r>
        <w:t>ГРО направляет в регулирующий орган соответствующие документы и сведения не позднее 5 рабочих дней со дня получения уведомления.</w:t>
      </w:r>
    </w:p>
    <w:p w:rsidR="00432AF0" w:rsidRDefault="00432AF0">
      <w:pPr>
        <w:pStyle w:val="ConsPlusNormal"/>
        <w:spacing w:before="220"/>
        <w:ind w:firstLine="540"/>
        <w:jc w:val="both"/>
      </w:pPr>
      <w:r>
        <w:t xml:space="preserve">В случае </w:t>
      </w:r>
      <w:proofErr w:type="spellStart"/>
      <w:r>
        <w:t>ненаправления</w:t>
      </w:r>
      <w:proofErr w:type="spellEnd"/>
      <w:r>
        <w:t xml:space="preserve"> ГРО в регулирующий орган в соответствии с уведомлением документов, необходимых для расчета размера платы за технологическое присоединение, но не ранее чем через 30 рабочих дней с даты поступления заявления об установлении платы от ГРО, заявление аннулируется.</w:t>
      </w:r>
    </w:p>
    <w:p w:rsidR="00432AF0" w:rsidRDefault="00432AF0">
      <w:pPr>
        <w:pStyle w:val="ConsPlusNormal"/>
        <w:spacing w:before="220"/>
        <w:ind w:firstLine="540"/>
        <w:jc w:val="both"/>
      </w:pPr>
      <w:r>
        <w:t>17. Размер платы за технологическое присоединение по индивидуальному проекту (</w:t>
      </w:r>
      <w:proofErr w:type="spellStart"/>
      <w:r>
        <w:t>П</w:t>
      </w:r>
      <w:r>
        <w:rPr>
          <w:vertAlign w:val="subscript"/>
        </w:rPr>
        <w:t>тп</w:t>
      </w:r>
      <w:proofErr w:type="spellEnd"/>
      <w:r>
        <w:t xml:space="preserve">) определяется регулирующим органом на основании представленных ГРО документов по следующей формуле с учетом положений </w:t>
      </w:r>
      <w:hyperlink w:anchor="P83" w:history="1">
        <w:r>
          <w:rPr>
            <w:color w:val="0000FF"/>
          </w:rPr>
          <w:t>пункта 10</w:t>
        </w:r>
      </w:hyperlink>
      <w:r>
        <w:t xml:space="preserve"> настоящих Методических указаний:</w:t>
      </w:r>
    </w:p>
    <w:p w:rsidR="00432AF0" w:rsidRDefault="00432AF0">
      <w:pPr>
        <w:pStyle w:val="ConsPlusNormal"/>
        <w:jc w:val="both"/>
      </w:pPr>
    </w:p>
    <w:p w:rsidR="00432AF0" w:rsidRDefault="00432AF0">
      <w:pPr>
        <w:pStyle w:val="ConsPlusNormal"/>
        <w:jc w:val="center"/>
      </w:pPr>
      <w:r w:rsidRPr="00123DB1">
        <w:rPr>
          <w:position w:val="-29"/>
        </w:rPr>
        <w:pict>
          <v:shape id="_x0000_i1035" style="width:105.75pt;height:41.25pt" coordsize="" o:spt="100" adj="0,,0" path="" filled="f" stroked="f">
            <v:stroke joinstyle="miter"/>
            <v:imagedata r:id="rId24" o:title="base_1_312904_32778"/>
            <v:formulas/>
            <v:path o:connecttype="segments"/>
          </v:shape>
        </w:pict>
      </w:r>
    </w:p>
    <w:p w:rsidR="00432AF0" w:rsidRDefault="00432AF0">
      <w:pPr>
        <w:pStyle w:val="ConsPlusNormal"/>
        <w:jc w:val="both"/>
      </w:pPr>
    </w:p>
    <w:p w:rsidR="00432AF0" w:rsidRDefault="00432AF0">
      <w:pPr>
        <w:pStyle w:val="ConsPlusNormal"/>
      </w:pPr>
      <w:r>
        <w:t>где:</w:t>
      </w:r>
    </w:p>
    <w:p w:rsidR="00432AF0" w:rsidRDefault="00432AF0">
      <w:pPr>
        <w:pStyle w:val="ConsPlusNormal"/>
        <w:spacing w:before="220"/>
        <w:ind w:firstLine="540"/>
        <w:jc w:val="both"/>
      </w:pPr>
      <w:proofErr w:type="spellStart"/>
      <w:r>
        <w:t>Р</w:t>
      </w:r>
      <w:r>
        <w:rPr>
          <w:vertAlign w:val="subscript"/>
        </w:rPr>
        <w:t>ип</w:t>
      </w:r>
      <w:proofErr w:type="spellEnd"/>
      <w:r>
        <w:t xml:space="preserve"> - сумма всех расходов ГРО по реализации мероприятий по подключению (технологическому присоединению) по индивидуальному проекту, включая расходы, связанные с ликвидацией дефицита пропускной способности существующих газораспределительных сетей, необходимой для осуществления подключения (технологического присоединения) в предусмотренных законодательством Российской Федерации случаях.</w:t>
      </w:r>
    </w:p>
    <w:p w:rsidR="00432AF0" w:rsidRDefault="00432AF0">
      <w:pPr>
        <w:pStyle w:val="ConsPlusNormal"/>
        <w:spacing w:before="220"/>
        <w:ind w:firstLine="540"/>
        <w:jc w:val="both"/>
      </w:pPr>
      <w:bookmarkStart w:id="11" w:name="P151"/>
      <w:bookmarkEnd w:id="11"/>
      <w:r>
        <w:t xml:space="preserve">18. Расходы, включаемые в расчет размера платы за подключение </w:t>
      </w:r>
      <w:proofErr w:type="gramStart"/>
      <w:r>
        <w:t>по индивидуальному проекту</w:t>
      </w:r>
      <w:proofErr w:type="gramEnd"/>
      <w:r>
        <w:t xml:space="preserve"> определяются на основании представленной ГРО сметной стоимости строительства, но не выше средних рыночных цен материалов (работ, услуг), необходимых для строительства </w:t>
      </w:r>
      <w:r>
        <w:lastRenderedPageBreak/>
        <w:t>газораспределительной сети в целях технологического присоединения.</w:t>
      </w:r>
    </w:p>
    <w:p w:rsidR="00432AF0" w:rsidRDefault="00432AF0">
      <w:pPr>
        <w:pStyle w:val="ConsPlusNormal"/>
        <w:jc w:val="both"/>
      </w:pPr>
    </w:p>
    <w:p w:rsidR="00432AF0" w:rsidRDefault="00432AF0">
      <w:pPr>
        <w:pStyle w:val="ConsPlusTitle"/>
        <w:jc w:val="center"/>
        <w:outlineLvl w:val="1"/>
      </w:pPr>
      <w:bookmarkStart w:id="12" w:name="P153"/>
      <w:bookmarkEnd w:id="12"/>
      <w:r>
        <w:t xml:space="preserve">IV. Расчет </w:t>
      </w:r>
      <w:proofErr w:type="gramStart"/>
      <w:r>
        <w:t>размеров</w:t>
      </w:r>
      <w:proofErr w:type="gramEnd"/>
      <w:r>
        <w:t xml:space="preserve"> стандартизированных тарифных</w:t>
      </w:r>
    </w:p>
    <w:p w:rsidR="00432AF0" w:rsidRDefault="00432AF0">
      <w:pPr>
        <w:pStyle w:val="ConsPlusTitle"/>
        <w:jc w:val="center"/>
      </w:pPr>
      <w:r>
        <w:t>ставок, определяющих величину платы за технологическое</w:t>
      </w:r>
    </w:p>
    <w:p w:rsidR="00432AF0" w:rsidRDefault="00432AF0">
      <w:pPr>
        <w:pStyle w:val="ConsPlusTitle"/>
        <w:jc w:val="center"/>
      </w:pPr>
      <w:r>
        <w:t>присоединение газоиспользующего оборудования</w:t>
      </w:r>
    </w:p>
    <w:p w:rsidR="00432AF0" w:rsidRDefault="00432AF0">
      <w:pPr>
        <w:pStyle w:val="ConsPlusTitle"/>
        <w:jc w:val="center"/>
      </w:pPr>
      <w:r>
        <w:t>к газораспределительным сетям</w:t>
      </w:r>
    </w:p>
    <w:p w:rsidR="00432AF0" w:rsidRDefault="00432AF0">
      <w:pPr>
        <w:pStyle w:val="ConsPlusNormal"/>
        <w:jc w:val="both"/>
      </w:pPr>
    </w:p>
    <w:p w:rsidR="00432AF0" w:rsidRDefault="00432AF0">
      <w:pPr>
        <w:pStyle w:val="ConsPlusNormal"/>
        <w:ind w:firstLine="540"/>
        <w:jc w:val="both"/>
      </w:pPr>
      <w:r>
        <w:t xml:space="preserve">19. Для расчета размера платы за технологическое присоединение в случаях, предусмотренных </w:t>
      </w:r>
      <w:hyperlink w:anchor="P45" w:history="1">
        <w:r>
          <w:rPr>
            <w:color w:val="0000FF"/>
          </w:rPr>
          <w:t>подпунктом "в" пункта 4</w:t>
        </w:r>
      </w:hyperlink>
      <w:r>
        <w:t xml:space="preserve"> настоящих Методических указаний, утверждаются следующие размеры стандартизированных тарифных ставок:</w:t>
      </w:r>
    </w:p>
    <w:p w:rsidR="00432AF0" w:rsidRDefault="00432AF0">
      <w:pPr>
        <w:pStyle w:val="ConsPlusNormal"/>
        <w:spacing w:before="220"/>
        <w:ind w:firstLine="540"/>
        <w:jc w:val="both"/>
      </w:pPr>
      <w:r>
        <w:t>- размер стандартизированных тарифных ставок на покрытие расходов ГРО, связанных с проектированием газораспределительной сети;</w:t>
      </w:r>
    </w:p>
    <w:p w:rsidR="00432AF0" w:rsidRDefault="00432AF0">
      <w:pPr>
        <w:pStyle w:val="ConsPlusNormal"/>
        <w:spacing w:before="220"/>
        <w:ind w:firstLine="540"/>
        <w:jc w:val="both"/>
      </w:pPr>
      <w:r>
        <w:t>- размер стандартизированных тарифных ставок на покрытие расходов ГРО, связанных со строительством газопроводов (полиэтиленовых и стальных);</w:t>
      </w:r>
    </w:p>
    <w:p w:rsidR="00432AF0" w:rsidRDefault="00432AF0">
      <w:pPr>
        <w:pStyle w:val="ConsPlusNormal"/>
        <w:spacing w:before="220"/>
        <w:ind w:firstLine="540"/>
        <w:jc w:val="both"/>
      </w:pPr>
      <w:r>
        <w:t>- размер стандартизированных тарифных ставок на покрытие расходов ГРО, связанных со строительством газопроводов (полиэтиленовых и стальных) бестраншейным способом;</w:t>
      </w:r>
    </w:p>
    <w:p w:rsidR="00432AF0" w:rsidRDefault="00432AF0">
      <w:pPr>
        <w:pStyle w:val="ConsPlusNormal"/>
        <w:spacing w:before="220"/>
        <w:ind w:firstLine="540"/>
        <w:jc w:val="both"/>
      </w:pPr>
      <w:r>
        <w:t>- размер стандартизированных тарифных ставок на покрытие расходов ГРО, связанных с проектированием и строительством пунктов редуцирования газа;</w:t>
      </w:r>
    </w:p>
    <w:p w:rsidR="00432AF0" w:rsidRDefault="00432AF0">
      <w:pPr>
        <w:pStyle w:val="ConsPlusNormal"/>
        <w:spacing w:before="220"/>
        <w:ind w:firstLine="540"/>
        <w:jc w:val="both"/>
      </w:pPr>
      <w:r>
        <w:t>- размер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w:t>
      </w:r>
    </w:p>
    <w:p w:rsidR="00432AF0" w:rsidRDefault="00432AF0">
      <w:pPr>
        <w:pStyle w:val="ConsPlusNormal"/>
        <w:spacing w:before="220"/>
        <w:ind w:firstLine="540"/>
        <w:jc w:val="both"/>
      </w:pPr>
      <w:r>
        <w:t xml:space="preserve">- размер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w:t>
      </w:r>
      <w:proofErr w:type="spellStart"/>
      <w:r>
        <w:t>газопотребления</w:t>
      </w:r>
      <w:proofErr w:type="spellEnd"/>
      <w:r>
        <w:t xml:space="preserve"> основного абонента.</w:t>
      </w:r>
    </w:p>
    <w:p w:rsidR="00432AF0" w:rsidRDefault="00432AF0">
      <w:pPr>
        <w:pStyle w:val="ConsPlusNormal"/>
        <w:spacing w:before="220"/>
        <w:ind w:firstLine="540"/>
        <w:jc w:val="both"/>
      </w:pPr>
      <w:r>
        <w:t>20. Размеры стандартизированных тарифных ставок устанавливаются в зависимости от характеристики газораспределительной сети и способа прокладки.</w:t>
      </w:r>
    </w:p>
    <w:p w:rsidR="00432AF0" w:rsidRDefault="00432AF0">
      <w:pPr>
        <w:pStyle w:val="ConsPlusNormal"/>
        <w:spacing w:before="220"/>
        <w:ind w:firstLine="540"/>
        <w:jc w:val="both"/>
      </w:pPr>
      <w:r>
        <w:t>Размеры стандартизированных тарифных ставок на покрытие расходов ГРО на проектирование газораспределительных сетей дифференцируются:</w:t>
      </w:r>
    </w:p>
    <w:p w:rsidR="00432AF0" w:rsidRDefault="00432AF0">
      <w:pPr>
        <w:pStyle w:val="ConsPlusNormal"/>
        <w:spacing w:before="220"/>
        <w:ind w:firstLine="540"/>
        <w:jc w:val="both"/>
      </w:pPr>
      <w:r>
        <w:t>по протяженности строящейся газораспределительной сети: до 100 м; 101 - 500 м; 501 - 1000 м; 1001 - 2000 м; 2001 - 3000 м; 3001 - 4000 м; 4001 - 5000 м; 5001 м и более;</w:t>
      </w:r>
    </w:p>
    <w:p w:rsidR="00432AF0" w:rsidRDefault="00432AF0">
      <w:pPr>
        <w:pStyle w:val="ConsPlusNormal"/>
        <w:spacing w:before="220"/>
        <w:ind w:firstLine="540"/>
        <w:jc w:val="both"/>
      </w:pPr>
      <w:r>
        <w:t>по диапазонам наружных диаметров строящихся газопроводов: менее 100 мм; 100 мм и выше;</w:t>
      </w:r>
    </w:p>
    <w:p w:rsidR="00432AF0" w:rsidRDefault="00432AF0">
      <w:pPr>
        <w:pStyle w:val="ConsPlusNormal"/>
        <w:spacing w:before="220"/>
        <w:ind w:firstLine="540"/>
        <w:jc w:val="both"/>
      </w:pPr>
      <w:r>
        <w:t>по типу прокладки: надземная и подземная.</w:t>
      </w:r>
    </w:p>
    <w:p w:rsidR="00432AF0" w:rsidRDefault="00432AF0">
      <w:pPr>
        <w:pStyle w:val="ConsPlusNormal"/>
        <w:spacing w:before="220"/>
        <w:ind w:firstLine="540"/>
        <w:jc w:val="both"/>
      </w:pPr>
      <w:r>
        <w:t>Размеры стандартизированных тарифных ставок на покрытие расходов ГРО на строительство стальных газопроводов дифференцируются:</w:t>
      </w:r>
    </w:p>
    <w:p w:rsidR="00432AF0" w:rsidRDefault="00432AF0">
      <w:pPr>
        <w:pStyle w:val="ConsPlusNormal"/>
        <w:spacing w:before="220"/>
        <w:ind w:firstLine="540"/>
        <w:jc w:val="both"/>
      </w:pPr>
      <w:r>
        <w:t>по диапазонам наружных диаметров строящихся газопроводов: 50 мм и менее; 51 - 100 мм; 101 - 158 мм; 159 - 218 мм; 219 - 272 мм; 273 - 324 мм; 325 - 425 мм; 426 - 529; 530 мм и выше;</w:t>
      </w:r>
    </w:p>
    <w:p w:rsidR="00432AF0" w:rsidRDefault="00432AF0">
      <w:pPr>
        <w:pStyle w:val="ConsPlusNormal"/>
        <w:spacing w:before="220"/>
        <w:ind w:firstLine="540"/>
        <w:jc w:val="both"/>
      </w:pPr>
      <w:r>
        <w:t>по типу прокладки: подземная или надземная, наземная.</w:t>
      </w:r>
    </w:p>
    <w:p w:rsidR="00432AF0" w:rsidRDefault="00432AF0">
      <w:pPr>
        <w:pStyle w:val="ConsPlusNormal"/>
        <w:spacing w:before="220"/>
        <w:ind w:firstLine="540"/>
        <w:jc w:val="both"/>
      </w:pPr>
      <w:r>
        <w:t xml:space="preserve">Размеры стандартизированных тарифных ставок на покрытие расходов ГРО на строительство полиэтиленовых газопроводов дифференцируются по диапазонам наружных диаметров строящихся газопроводов: 109 мм и менее; 110 - 159 мм; 160 - 224 мм; 225 - 314 мм; 315 - 399 мм; </w:t>
      </w:r>
      <w:r>
        <w:lastRenderedPageBreak/>
        <w:t>400 мм и выше.</w:t>
      </w:r>
    </w:p>
    <w:p w:rsidR="00432AF0" w:rsidRDefault="00432AF0">
      <w:pPr>
        <w:pStyle w:val="ConsPlusNormal"/>
        <w:spacing w:before="220"/>
        <w:ind w:firstLine="540"/>
        <w:jc w:val="both"/>
      </w:pPr>
      <w:r>
        <w:t>Размеры стандартизированных тарифных ставок на покрытие расходов ГРО, связанных со строительством полиэтиленовых и стальных газопроводов бестраншейным способом, дифференцируются:</w:t>
      </w:r>
    </w:p>
    <w:p w:rsidR="00432AF0" w:rsidRDefault="00432AF0">
      <w:pPr>
        <w:pStyle w:val="ConsPlusNormal"/>
        <w:spacing w:before="220"/>
        <w:ind w:firstLine="540"/>
        <w:jc w:val="both"/>
      </w:pPr>
      <w:r>
        <w:t>по диапазонам наружных диаметров строящихся газопроводов: стальные 50 мм и менее; 51 - 100 мм; 101 - 158 мм; полиэтиленовые 109 мм и менее; 110 - 159 мм;</w:t>
      </w:r>
    </w:p>
    <w:p w:rsidR="00432AF0" w:rsidRDefault="00432AF0">
      <w:pPr>
        <w:pStyle w:val="ConsPlusNormal"/>
        <w:spacing w:before="220"/>
        <w:ind w:firstLine="540"/>
        <w:jc w:val="both"/>
      </w:pPr>
      <w:r>
        <w:t>по типам и категориям грунтов: в грунтах I и II группы; в грунтах III группы; в грунтах IV группы и выше.</w:t>
      </w:r>
    </w:p>
    <w:p w:rsidR="00432AF0" w:rsidRDefault="00432AF0">
      <w:pPr>
        <w:pStyle w:val="ConsPlusNormal"/>
        <w:spacing w:before="220"/>
        <w:ind w:firstLine="540"/>
        <w:jc w:val="both"/>
      </w:pPr>
      <w:r>
        <w:t>Размеры стандартизированных тарифных ставок на покрытие расходов ГРО на проектирование и строительство пунктов редуцирования газа дифференцируются по пропускной способности: до 40 м</w:t>
      </w:r>
      <w:r>
        <w:rPr>
          <w:vertAlign w:val="superscript"/>
        </w:rPr>
        <w:t>3</w:t>
      </w:r>
      <w:r>
        <w:t>/час; 40 - 99 м</w:t>
      </w:r>
      <w:r>
        <w:rPr>
          <w:vertAlign w:val="superscript"/>
        </w:rPr>
        <w:t>3</w:t>
      </w:r>
      <w:r>
        <w:t>/час; 100 - 399 м</w:t>
      </w:r>
      <w:r>
        <w:rPr>
          <w:vertAlign w:val="superscript"/>
        </w:rPr>
        <w:t>3</w:t>
      </w:r>
      <w:r>
        <w:t>/час; 400 - 999 м</w:t>
      </w:r>
      <w:r>
        <w:rPr>
          <w:vertAlign w:val="superscript"/>
        </w:rPr>
        <w:t>3</w:t>
      </w:r>
      <w:r>
        <w:t>/час; 1000 - 1999 м</w:t>
      </w:r>
      <w:r>
        <w:rPr>
          <w:vertAlign w:val="superscript"/>
        </w:rPr>
        <w:t>3</w:t>
      </w:r>
      <w:r>
        <w:t>/час; 2000 - 2999 м</w:t>
      </w:r>
      <w:r>
        <w:rPr>
          <w:vertAlign w:val="superscript"/>
        </w:rPr>
        <w:t>3</w:t>
      </w:r>
      <w:r>
        <w:t>/час; 3000 - 3999 м</w:t>
      </w:r>
      <w:r>
        <w:rPr>
          <w:vertAlign w:val="superscript"/>
        </w:rPr>
        <w:t>3</w:t>
      </w:r>
      <w:r>
        <w:t>/час; 4000 - 4999 м</w:t>
      </w:r>
      <w:r>
        <w:rPr>
          <w:vertAlign w:val="superscript"/>
        </w:rPr>
        <w:t>3</w:t>
      </w:r>
      <w:r>
        <w:t>/час; 5000 - 9999 м</w:t>
      </w:r>
      <w:r>
        <w:rPr>
          <w:vertAlign w:val="superscript"/>
        </w:rPr>
        <w:t>3</w:t>
      </w:r>
      <w:r>
        <w:t>/час; 10000 - 19999 м</w:t>
      </w:r>
      <w:r>
        <w:rPr>
          <w:vertAlign w:val="superscript"/>
        </w:rPr>
        <w:t>3</w:t>
      </w:r>
      <w:r>
        <w:t>/час; 20000 - 29999 м</w:t>
      </w:r>
      <w:r>
        <w:rPr>
          <w:vertAlign w:val="superscript"/>
        </w:rPr>
        <w:t>3</w:t>
      </w:r>
      <w:r>
        <w:t>/час; 30000 м</w:t>
      </w:r>
      <w:r>
        <w:rPr>
          <w:vertAlign w:val="superscript"/>
        </w:rPr>
        <w:t>3</w:t>
      </w:r>
      <w:r>
        <w:t>/час и выше.</w:t>
      </w:r>
    </w:p>
    <w:p w:rsidR="00432AF0" w:rsidRDefault="00432AF0">
      <w:pPr>
        <w:pStyle w:val="ConsPlusNormal"/>
        <w:spacing w:before="220"/>
        <w:ind w:firstLine="540"/>
        <w:jc w:val="both"/>
      </w:pPr>
      <w:r>
        <w:t>Размеры стандартизированных тарифных ставок на покрытие расходов ГРО, связанных с проектированием и строительством устройств электрохимической (катодной) защиты от коррозии, дифференцируются по выходной мощности: до 1 кВт; от 1 кВт до 2 кВт; от 2 до 3 кВт; свыше 3 кВт.</w:t>
      </w:r>
    </w:p>
    <w:p w:rsidR="00432AF0" w:rsidRDefault="00432AF0">
      <w:pPr>
        <w:pStyle w:val="ConsPlusNormal"/>
        <w:spacing w:before="220"/>
        <w:ind w:firstLine="540"/>
        <w:jc w:val="both"/>
      </w:pPr>
      <w:r>
        <w:t>Размеры стандартизированных тарифных ставок на покрытие расходов ГРО на осуществление фактического присоединения дифференцируются:</w:t>
      </w:r>
    </w:p>
    <w:p w:rsidR="00432AF0" w:rsidRDefault="00432AF0">
      <w:pPr>
        <w:pStyle w:val="ConsPlusNormal"/>
        <w:spacing w:before="220"/>
        <w:ind w:firstLine="540"/>
        <w:jc w:val="both"/>
      </w:pPr>
      <w:r>
        <w:t>по диапазонам наружных диаметров стальных газопроводов ГРО, в которые осуществляется врезка: до 100 мм; 101 - 158 мм; 159 - 218 мм; 219 - 272 мм; 273 - 324 мм; 325 - 425 мм; 426 - 529; 530 мм и выше;</w:t>
      </w:r>
    </w:p>
    <w:p w:rsidR="00432AF0" w:rsidRDefault="00432AF0">
      <w:pPr>
        <w:pStyle w:val="ConsPlusNormal"/>
        <w:spacing w:before="220"/>
        <w:ind w:firstLine="540"/>
        <w:jc w:val="both"/>
      </w:pPr>
      <w:r>
        <w:t>по диапазонам наружных диаметров полиэтиленовых газопроводов ГРО, в которые осуществляется врезка: 109 мм и менее; 110 - 159 мм; 160 - 224 мм; 225 - 314 мм; 315 - 399 мм; 400 мм и выше;</w:t>
      </w:r>
    </w:p>
    <w:p w:rsidR="00432AF0" w:rsidRDefault="00432AF0">
      <w:pPr>
        <w:pStyle w:val="ConsPlusNormal"/>
        <w:spacing w:before="220"/>
        <w:ind w:firstLine="540"/>
        <w:jc w:val="both"/>
      </w:pPr>
      <w:r>
        <w:t>по типу прокладки газопровода ГРО: подземная или надземная, наземная;</w:t>
      </w:r>
    </w:p>
    <w:p w:rsidR="00432AF0" w:rsidRDefault="00432AF0">
      <w:pPr>
        <w:pStyle w:val="ConsPlusNormal"/>
        <w:spacing w:before="220"/>
        <w:ind w:firstLine="540"/>
        <w:jc w:val="both"/>
      </w:pPr>
      <w:r>
        <w:t>по типу врезки: для стальных газопроводов: при давлении в газопроводе, в который осуществляется врезка, до 0,005 МПа (включительно); при давлении в газопроводе, в который осуществляется врезка, от 0,005 МПа до 1,2 МПа (включительно);</w:t>
      </w:r>
    </w:p>
    <w:p w:rsidR="00432AF0" w:rsidRDefault="00432AF0">
      <w:pPr>
        <w:pStyle w:val="ConsPlusNormal"/>
        <w:spacing w:before="220"/>
        <w:ind w:firstLine="540"/>
        <w:jc w:val="both"/>
      </w:pPr>
      <w:r>
        <w:t>для полиэтиленовых газопроводов: при давлении в газопроводе, в который осуществляется врезка, до 0,6 МПа (включительно); при давлении в газопроводе, в который осуществляется врезка, свыше 0,6 МПа до 1,2 МПа (включительно).</w:t>
      </w:r>
    </w:p>
    <w:p w:rsidR="00432AF0" w:rsidRDefault="00432AF0">
      <w:pPr>
        <w:pStyle w:val="ConsPlusNormal"/>
        <w:spacing w:before="220"/>
        <w:ind w:firstLine="540"/>
        <w:jc w:val="both"/>
      </w:pPr>
      <w:r>
        <w:t>21. Для расчета размеров стандартизированных тарифных ставок, определяющих плату за подключение (технологическое присоединение), ГРО направляет в регулирующий орган следующие материалы:</w:t>
      </w:r>
    </w:p>
    <w:p w:rsidR="00432AF0" w:rsidRDefault="00432AF0">
      <w:pPr>
        <w:pStyle w:val="ConsPlusNormal"/>
        <w:spacing w:before="220"/>
        <w:ind w:firstLine="540"/>
        <w:jc w:val="both"/>
      </w:pPr>
      <w:r>
        <w:t>а) заявление об установлении стандартизированных тарифных ставок, определяющих величину платы за подключение (технологическое присоединение) на очередной календарный год.</w:t>
      </w:r>
    </w:p>
    <w:p w:rsidR="00432AF0" w:rsidRDefault="00432AF0">
      <w:pPr>
        <w:pStyle w:val="ConsPlusNormal"/>
        <w:spacing w:before="220"/>
        <w:ind w:firstLine="540"/>
        <w:jc w:val="both"/>
      </w:pPr>
      <w:r>
        <w:t>Заявление подписывается уполномоченным лицом ГРО и скрепляется печатью ГРО (при наличии).</w:t>
      </w:r>
    </w:p>
    <w:p w:rsidR="00432AF0" w:rsidRDefault="00432AF0">
      <w:pPr>
        <w:pStyle w:val="ConsPlusNormal"/>
        <w:spacing w:before="220"/>
        <w:ind w:firstLine="540"/>
        <w:jc w:val="both"/>
      </w:pPr>
      <w:r>
        <w:t>б) актуальная на 1 октября текущего календарного года учетная политика ГРО для целей бухгалтерского учета;</w:t>
      </w:r>
    </w:p>
    <w:p w:rsidR="00432AF0" w:rsidRDefault="00432AF0">
      <w:pPr>
        <w:pStyle w:val="ConsPlusNormal"/>
        <w:spacing w:before="220"/>
        <w:ind w:firstLine="540"/>
        <w:jc w:val="both"/>
      </w:pPr>
      <w:r>
        <w:lastRenderedPageBreak/>
        <w:t>в) расчет численности работников структурных подразделений ГРО, занятых в сфере реализации мероприятий по подключению (технологическому присоединению), с приложением формы официальной статистической отчетности, содержащей сведения о численности и заработной плате работников, за предыдущий календарный год;</w:t>
      </w:r>
    </w:p>
    <w:p w:rsidR="00432AF0" w:rsidRDefault="00432AF0">
      <w:pPr>
        <w:pStyle w:val="ConsPlusNormal"/>
        <w:spacing w:before="220"/>
        <w:ind w:firstLine="540"/>
        <w:jc w:val="both"/>
      </w:pPr>
      <w:r>
        <w:t>г)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 отчета о движении денежных средств (за предыдущий календарный год);</w:t>
      </w:r>
    </w:p>
    <w:p w:rsidR="00432AF0" w:rsidRDefault="00432AF0">
      <w:pPr>
        <w:pStyle w:val="ConsPlusNormal"/>
        <w:spacing w:before="220"/>
        <w:ind w:firstLine="540"/>
        <w:jc w:val="both"/>
      </w:pPr>
      <w:r>
        <w:t xml:space="preserve">д) информация о расходах ГРО на разработку проектной документации на строительство газораспределительных сетей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432AF0" w:rsidRDefault="00432AF0">
      <w:pPr>
        <w:pStyle w:val="ConsPlusNormal"/>
        <w:spacing w:before="220"/>
        <w:ind w:firstLine="540"/>
        <w:jc w:val="both"/>
      </w:pPr>
      <w:r>
        <w:t xml:space="preserve">Информация предоставляется в соответствии с </w:t>
      </w:r>
      <w:hyperlink w:anchor="P672" w:history="1">
        <w:r>
          <w:rPr>
            <w:color w:val="0000FF"/>
          </w:rPr>
          <w:t>приложением 3</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1ink</w:t>
      </w:r>
      <w:r>
        <w:t>);</w:t>
      </w:r>
    </w:p>
    <w:p w:rsidR="00432AF0" w:rsidRDefault="00432AF0">
      <w:pPr>
        <w:pStyle w:val="ConsPlusNormal"/>
        <w:spacing w:before="220"/>
        <w:ind w:firstLine="540"/>
        <w:jc w:val="both"/>
      </w:pPr>
      <w:r>
        <w:t xml:space="preserve">е) информация о расходах ГРО на строительство стального газопровода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432AF0" w:rsidRDefault="00432AF0">
      <w:pPr>
        <w:pStyle w:val="ConsPlusNormal"/>
        <w:spacing w:before="220"/>
        <w:ind w:firstLine="540"/>
        <w:jc w:val="both"/>
      </w:pPr>
      <w:r>
        <w:t xml:space="preserve">Информация предоставляется в соответствии с </w:t>
      </w:r>
      <w:hyperlink w:anchor="P938" w:history="1">
        <w:r>
          <w:rPr>
            <w:color w:val="0000FF"/>
          </w:rPr>
          <w:t>приложением 4</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2ik</w:t>
      </w:r>
      <w:r>
        <w:t>);</w:t>
      </w:r>
    </w:p>
    <w:p w:rsidR="00432AF0" w:rsidRDefault="00432AF0">
      <w:pPr>
        <w:pStyle w:val="ConsPlusNormal"/>
        <w:spacing w:before="220"/>
        <w:ind w:firstLine="540"/>
        <w:jc w:val="both"/>
      </w:pPr>
      <w:r>
        <w:t xml:space="preserve">ж) информация о расходах ГРО на строительство полиэтиленового газопровода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432AF0" w:rsidRDefault="00432AF0">
      <w:pPr>
        <w:pStyle w:val="ConsPlusNormal"/>
        <w:spacing w:before="220"/>
        <w:ind w:firstLine="540"/>
        <w:jc w:val="both"/>
      </w:pPr>
      <w:r>
        <w:t xml:space="preserve">Информация предоставляется в соответствии с </w:t>
      </w:r>
      <w:hyperlink w:anchor="P1110" w:history="1">
        <w:r>
          <w:rPr>
            <w:color w:val="0000FF"/>
          </w:rPr>
          <w:t>приложением 5</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3j</w:t>
      </w:r>
      <w:r>
        <w:t>);</w:t>
      </w:r>
    </w:p>
    <w:p w:rsidR="00432AF0" w:rsidRDefault="00432AF0">
      <w:pPr>
        <w:pStyle w:val="ConsPlusNormal"/>
        <w:spacing w:before="220"/>
        <w:ind w:firstLine="540"/>
        <w:jc w:val="both"/>
      </w:pPr>
      <w:r>
        <w:t xml:space="preserve">з) информация о расходах ГРО на строительство стального газопровода i-того диапазона наружных диаметров (полиэтиленового газопровода j-того диапазона наружных диаметров) n-ной протяженности бестраншейным способом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432AF0" w:rsidRDefault="00432AF0">
      <w:pPr>
        <w:pStyle w:val="ConsPlusNormal"/>
        <w:spacing w:before="220"/>
        <w:ind w:firstLine="540"/>
        <w:jc w:val="both"/>
      </w:pPr>
      <w:r>
        <w:t xml:space="preserve">Информация предоставляется в соответствии с </w:t>
      </w:r>
      <w:hyperlink w:anchor="P1194" w:history="1">
        <w:r>
          <w:rPr>
            <w:color w:val="0000FF"/>
          </w:rPr>
          <w:t>приложением 6</w:t>
        </w:r>
      </w:hyperlink>
      <w:r>
        <w:t xml:space="preserve"> к Методическим указаниям с пояснительной запиской по порядку расчета размера стандартизированной тарифной ставки (С</w:t>
      </w:r>
      <w:r>
        <w:rPr>
          <w:vertAlign w:val="subscript"/>
        </w:rPr>
        <w:t>4i(j)n</w:t>
      </w:r>
      <w:r>
        <w:t>);</w:t>
      </w:r>
    </w:p>
    <w:p w:rsidR="00432AF0" w:rsidRDefault="00432AF0">
      <w:pPr>
        <w:pStyle w:val="ConsPlusNormal"/>
        <w:spacing w:before="220"/>
        <w:ind w:firstLine="540"/>
        <w:jc w:val="both"/>
      </w:pPr>
      <w:r>
        <w:t xml:space="preserve">и) информация о расходах ГРО на проектирование и строительство пунктов редуцирования газа,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432AF0" w:rsidRDefault="00432AF0">
      <w:pPr>
        <w:pStyle w:val="ConsPlusNormal"/>
        <w:spacing w:before="220"/>
        <w:ind w:firstLine="540"/>
        <w:jc w:val="both"/>
      </w:pPr>
      <w:r>
        <w:t xml:space="preserve">Информация предоставляется в соответствии с </w:t>
      </w:r>
      <w:hyperlink w:anchor="P1379" w:history="1">
        <w:r>
          <w:rPr>
            <w:color w:val="0000FF"/>
          </w:rPr>
          <w:t>приложением 7</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5m</w:t>
      </w:r>
      <w:r>
        <w:t>);</w:t>
      </w:r>
    </w:p>
    <w:p w:rsidR="00432AF0" w:rsidRDefault="00432AF0">
      <w:pPr>
        <w:pStyle w:val="ConsPlusNormal"/>
        <w:spacing w:before="220"/>
        <w:ind w:firstLine="540"/>
        <w:jc w:val="both"/>
      </w:pPr>
      <w:r>
        <w:t xml:space="preserve">к) информация о расходах ГРО на проектирование и строительство устройств электрохимической (катодной) защиты от коррозии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432AF0" w:rsidRDefault="00432AF0">
      <w:pPr>
        <w:pStyle w:val="ConsPlusNormal"/>
        <w:spacing w:before="220"/>
        <w:ind w:firstLine="540"/>
        <w:jc w:val="both"/>
      </w:pPr>
      <w:r>
        <w:t xml:space="preserve">Информация предоставляется в соответствии с </w:t>
      </w:r>
      <w:hyperlink w:anchor="P1493" w:history="1">
        <w:r>
          <w:rPr>
            <w:color w:val="0000FF"/>
          </w:rPr>
          <w:t>приложением 8</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6w</w:t>
      </w:r>
      <w:r>
        <w:t>);</w:t>
      </w:r>
    </w:p>
    <w:p w:rsidR="00432AF0" w:rsidRDefault="00432AF0">
      <w:pPr>
        <w:pStyle w:val="ConsPlusNormal"/>
        <w:spacing w:before="220"/>
        <w:ind w:firstLine="540"/>
        <w:jc w:val="both"/>
      </w:pPr>
      <w:r>
        <w:t xml:space="preserve">л) информация о расходах ГРО на проведение мониторинга выполнения заявителем технических условий и осуществлением фактического присоединения к газораспределительной </w:t>
      </w:r>
      <w:r>
        <w:lastRenderedPageBreak/>
        <w:t xml:space="preserve">сети ГРО, бесхозяйной газораспределительной сети или сети газораспределения и (или) </w:t>
      </w:r>
      <w:proofErr w:type="spellStart"/>
      <w:r>
        <w:t>газопотребления</w:t>
      </w:r>
      <w:proofErr w:type="spellEnd"/>
      <w:r>
        <w:t xml:space="preserve"> основного абонента, за соответствующий календарный год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w:t>
      </w:r>
    </w:p>
    <w:p w:rsidR="00432AF0" w:rsidRDefault="00432AF0">
      <w:pPr>
        <w:pStyle w:val="ConsPlusNormal"/>
        <w:spacing w:before="220"/>
        <w:ind w:firstLine="540"/>
        <w:jc w:val="both"/>
      </w:pPr>
      <w:r>
        <w:t xml:space="preserve">Информация предоставляется в соответствии с </w:t>
      </w:r>
      <w:hyperlink w:anchor="P1562" w:history="1">
        <w:r>
          <w:rPr>
            <w:color w:val="0000FF"/>
          </w:rPr>
          <w:t>приложением 9</w:t>
        </w:r>
      </w:hyperlink>
      <w:r>
        <w:t xml:space="preserve"> к Методическим указаниям с приложением пояснительной записки по порядку расчета размера стандартизированной тарифной ставки (С</w:t>
      </w:r>
      <w:r>
        <w:rPr>
          <w:vertAlign w:val="subscript"/>
        </w:rPr>
        <w:t>7gi(j)k</w:t>
      </w:r>
      <w:r>
        <w:t>).</w:t>
      </w:r>
    </w:p>
    <w:p w:rsidR="00432AF0" w:rsidRDefault="00432AF0">
      <w:pPr>
        <w:pStyle w:val="ConsPlusNormal"/>
        <w:spacing w:before="220"/>
        <w:ind w:firstLine="540"/>
        <w:jc w:val="both"/>
      </w:pPr>
      <w:r>
        <w:t>При отсутствии документов и сведений, необходимых для утверждения стандартизированных тарифных ставок, регулирующий орган в течение 7 рабочих дней со дня поступления заявления уведомляет об этом ГРО.</w:t>
      </w:r>
    </w:p>
    <w:p w:rsidR="00432AF0" w:rsidRDefault="00432AF0">
      <w:pPr>
        <w:pStyle w:val="ConsPlusNormal"/>
        <w:spacing w:before="220"/>
        <w:ind w:firstLine="540"/>
        <w:jc w:val="both"/>
      </w:pPr>
      <w:r>
        <w:t>ГРО направляет в регулирующий орган соответствующие документы и сведения не позднее 5 рабочих дней со дня получения уведомления.</w:t>
      </w:r>
    </w:p>
    <w:p w:rsidR="00432AF0" w:rsidRDefault="00432AF0">
      <w:pPr>
        <w:pStyle w:val="ConsPlusNormal"/>
        <w:spacing w:before="220"/>
        <w:ind w:firstLine="540"/>
        <w:jc w:val="both"/>
      </w:pPr>
      <w:r>
        <w:t xml:space="preserve">В случае </w:t>
      </w:r>
      <w:proofErr w:type="spellStart"/>
      <w:r>
        <w:t>ненаправления</w:t>
      </w:r>
      <w:proofErr w:type="spellEnd"/>
      <w:r>
        <w:t xml:space="preserve"> ГРО в регулирующий орган в соответствии с уведомлением документов, необходимых для утверждения размера стандартизированных тарифных ставок, но не ранее чем через 30 рабочих дней с даты поступления документов для утверждения размера стандартизированных ставок, заявление аннулируется.</w:t>
      </w:r>
    </w:p>
    <w:p w:rsidR="00432AF0" w:rsidRDefault="00432AF0">
      <w:pPr>
        <w:pStyle w:val="ConsPlusNormal"/>
        <w:spacing w:before="220"/>
        <w:ind w:firstLine="540"/>
        <w:jc w:val="both"/>
      </w:pPr>
      <w:r>
        <w:t>22. Для расчета платы за подключение (технологическое присоединение) посредством применения размеров стандартизированных тарифных ставок утверждается следующий перечень стандартизированных тарифных ставок:</w:t>
      </w:r>
    </w:p>
    <w:p w:rsidR="00432AF0" w:rsidRDefault="00432AF0">
      <w:pPr>
        <w:pStyle w:val="ConsPlusNormal"/>
        <w:spacing w:before="220"/>
        <w:ind w:firstLine="540"/>
        <w:jc w:val="both"/>
      </w:pPr>
      <w:r>
        <w:t>С</w:t>
      </w:r>
      <w:r>
        <w:rPr>
          <w:vertAlign w:val="subscript"/>
        </w:rPr>
        <w:t>1</w:t>
      </w:r>
      <w:r>
        <w:t xml:space="preserve"> - размер стандартизированной тарифной ставки на покрытие расходов ГРО, связанных с проектированием ГРО газопровода i-того диапазона диаметров n-ной протяженности и k-того типа прокладки, в расчете на одно подключение (технологическое присоединение) (руб.);</w:t>
      </w:r>
    </w:p>
    <w:p w:rsidR="00432AF0" w:rsidRDefault="00432AF0">
      <w:pPr>
        <w:pStyle w:val="ConsPlusNormal"/>
        <w:spacing w:before="220"/>
        <w:ind w:firstLine="540"/>
        <w:jc w:val="both"/>
      </w:pPr>
      <w:r>
        <w:t>С</w:t>
      </w:r>
      <w:r>
        <w:rPr>
          <w:vertAlign w:val="subscript"/>
        </w:rPr>
        <w:t>2</w:t>
      </w:r>
      <w:r>
        <w:t xml:space="preserve"> - размер стандартизированной тарифной ставки на покрытие расходов ГРО, связанных со строительством стальных газопроводов i-того диапазона диаметров и k-того типа прокладки, в расчете на 1 км (руб./км);</w:t>
      </w:r>
    </w:p>
    <w:p w:rsidR="00432AF0" w:rsidRDefault="00432AF0">
      <w:pPr>
        <w:pStyle w:val="ConsPlusNormal"/>
        <w:spacing w:before="220"/>
        <w:ind w:firstLine="540"/>
        <w:jc w:val="both"/>
      </w:pPr>
      <w:r>
        <w:t>С</w:t>
      </w:r>
      <w:r>
        <w:rPr>
          <w:vertAlign w:val="subscript"/>
        </w:rPr>
        <w:t>3</w:t>
      </w:r>
      <w:r>
        <w:t xml:space="preserve"> - размер стандартизированной тарифной ставки на покрытие расходов ГРО, связанных со строительством полиэтиленового газопровода j-того диапазона диаметров, в расчете на 1 км (руб./км);</w:t>
      </w:r>
    </w:p>
    <w:p w:rsidR="00432AF0" w:rsidRDefault="00432AF0">
      <w:pPr>
        <w:pStyle w:val="ConsPlusNormal"/>
        <w:spacing w:before="220"/>
        <w:ind w:firstLine="540"/>
        <w:jc w:val="both"/>
      </w:pPr>
      <w:r>
        <w:t>С</w:t>
      </w:r>
      <w:r>
        <w:rPr>
          <w:vertAlign w:val="subscript"/>
        </w:rPr>
        <w:t>4</w:t>
      </w:r>
      <w:r>
        <w:t xml:space="preserve"> - размер стандартизированной тарифной ставки на покрытие расходов ГРО, связанных со строительством стального газопровода i-того диапазона диаметров (полиэтиленового газопровода j-того диапазона диаметров) n-ной протяженности бестраншейным способом, в расчете на 1 км (руб./км);</w:t>
      </w:r>
    </w:p>
    <w:p w:rsidR="00432AF0" w:rsidRDefault="00432AF0">
      <w:pPr>
        <w:pStyle w:val="ConsPlusNormal"/>
        <w:spacing w:before="220"/>
        <w:ind w:firstLine="540"/>
        <w:jc w:val="both"/>
      </w:pPr>
      <w:r>
        <w:t>С</w:t>
      </w:r>
      <w:r>
        <w:rPr>
          <w:vertAlign w:val="subscript"/>
        </w:rPr>
        <w:t>5</w:t>
      </w:r>
      <w:r>
        <w:t xml:space="preserve"> - размер стандартизированной тарифной ставки на покрытие расходов ГРО, связанных с проектированием и строительством пунктов редуцирования газа m-</w:t>
      </w:r>
      <w:proofErr w:type="spellStart"/>
      <w:r>
        <w:t>ного</w:t>
      </w:r>
      <w:proofErr w:type="spellEnd"/>
      <w:r>
        <w:t xml:space="preserve"> диапазона максимального часового расхода газа, в расчете на 1 м</w:t>
      </w:r>
      <w:r>
        <w:rPr>
          <w:vertAlign w:val="superscript"/>
        </w:rPr>
        <w:t>3</w:t>
      </w:r>
      <w:r>
        <w:t xml:space="preserve"> (руб./м</w:t>
      </w:r>
      <w:r>
        <w:rPr>
          <w:vertAlign w:val="superscript"/>
        </w:rPr>
        <w:t>3</w:t>
      </w:r>
      <w:r>
        <w:t>);</w:t>
      </w:r>
    </w:p>
    <w:p w:rsidR="00432AF0" w:rsidRDefault="00432AF0">
      <w:pPr>
        <w:pStyle w:val="ConsPlusNormal"/>
        <w:spacing w:before="220"/>
        <w:ind w:firstLine="540"/>
        <w:jc w:val="both"/>
      </w:pPr>
      <w:r>
        <w:t>С</w:t>
      </w:r>
      <w:r>
        <w:rPr>
          <w:vertAlign w:val="subscript"/>
        </w:rPr>
        <w:t>6</w:t>
      </w:r>
      <w:r>
        <w:t xml:space="preserve"> - размер стандартизированной тарифной ставки на покрытие расходов ГРО, связанных с проектированием и строительством устройств электрохимической (катодной) защиты от коррозии, в расчете на 1 м</w:t>
      </w:r>
      <w:r>
        <w:rPr>
          <w:vertAlign w:val="superscript"/>
        </w:rPr>
        <w:t>3</w:t>
      </w:r>
      <w:r>
        <w:t xml:space="preserve"> (руб./м</w:t>
      </w:r>
      <w:r>
        <w:rPr>
          <w:vertAlign w:val="superscript"/>
        </w:rPr>
        <w:t>3</w:t>
      </w:r>
      <w:r>
        <w:t>);</w:t>
      </w:r>
    </w:p>
    <w:p w:rsidR="00432AF0" w:rsidRDefault="00432AF0">
      <w:pPr>
        <w:pStyle w:val="ConsPlusNormal"/>
        <w:spacing w:before="220"/>
        <w:ind w:firstLine="540"/>
        <w:jc w:val="both"/>
      </w:pPr>
      <w:r>
        <w:t>С</w:t>
      </w:r>
      <w:r>
        <w:rPr>
          <w:vertAlign w:val="subscript"/>
        </w:rPr>
        <w:t>7</w:t>
      </w:r>
      <w:r>
        <w:t xml:space="preserve"> - размер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w:t>
      </w:r>
      <w:proofErr w:type="spellStart"/>
      <w:r>
        <w:t>газопотребления</w:t>
      </w:r>
      <w:proofErr w:type="spellEnd"/>
      <w:r>
        <w:t xml:space="preserve"> основного абонента, посредством осуществления комплекса технических мероприятий, обеспечивающих физическое соединение (контакт) g-</w:t>
      </w:r>
      <w:proofErr w:type="spellStart"/>
      <w:r>
        <w:t>тым</w:t>
      </w:r>
      <w:proofErr w:type="spellEnd"/>
      <w:r>
        <w:t xml:space="preserve"> способом врезки сети </w:t>
      </w:r>
      <w:proofErr w:type="spellStart"/>
      <w:r>
        <w:t>газопотребления</w:t>
      </w:r>
      <w:proofErr w:type="spellEnd"/>
      <w:r>
        <w:t xml:space="preserve"> Заявителя и существующего или вновь построенного стального i-того диапазона диаметров (полиэтиленового j-того диапазона диаметров) газопровода </w:t>
      </w:r>
      <w:r>
        <w:lastRenderedPageBreak/>
        <w:t>ГРО, а также бесхозяйного газопровода или газопровода основного абонента, выполненного k-</w:t>
      </w:r>
      <w:proofErr w:type="spellStart"/>
      <w:r>
        <w:t>тым</w:t>
      </w:r>
      <w:proofErr w:type="spellEnd"/>
      <w:r>
        <w:t xml:space="preserve"> типом прокладки, и проведением пуска газа в газоиспользующее оборудование Заявителя с разбивкой по следующим ставкам:</w:t>
      </w:r>
    </w:p>
    <w:p w:rsidR="00432AF0" w:rsidRDefault="00432AF0">
      <w:pPr>
        <w:pStyle w:val="ConsPlusNormal"/>
        <w:spacing w:before="220"/>
        <w:ind w:firstLine="540"/>
        <w:jc w:val="both"/>
      </w:pPr>
      <w:r>
        <w:t>С</w:t>
      </w:r>
      <w:r>
        <w:rPr>
          <w:vertAlign w:val="subscript"/>
        </w:rPr>
        <w:t>7.1</w:t>
      </w:r>
      <w:r>
        <w:t xml:space="preserve"> - размер стандартизированной тарифной ставки, связанной с мониторингом выполнения Заявителем технических условий (руб.);</w:t>
      </w:r>
    </w:p>
    <w:p w:rsidR="00432AF0" w:rsidRDefault="00432AF0">
      <w:pPr>
        <w:pStyle w:val="ConsPlusNormal"/>
        <w:spacing w:before="220"/>
        <w:ind w:firstLine="540"/>
        <w:jc w:val="both"/>
      </w:pPr>
      <w:r>
        <w:t>С</w:t>
      </w:r>
      <w:r>
        <w:rPr>
          <w:vertAlign w:val="subscript"/>
        </w:rPr>
        <w:t>7.2</w:t>
      </w:r>
      <w:r>
        <w:t xml:space="preserve"> - размер стандартизированной тарифной ставки, связанной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w:t>
      </w:r>
      <w:proofErr w:type="spellStart"/>
      <w:r>
        <w:t>газопотребления</w:t>
      </w:r>
      <w:proofErr w:type="spellEnd"/>
      <w:r>
        <w:t xml:space="preserve"> основного абонента, посредством осуществления комплекса технических мероприятий, обеспечивающих физическое соединение (контакт) g-</w:t>
      </w:r>
      <w:proofErr w:type="spellStart"/>
      <w:r>
        <w:t>тым</w:t>
      </w:r>
      <w:proofErr w:type="spellEnd"/>
      <w:r>
        <w:t xml:space="preserve"> способом врезки сети </w:t>
      </w:r>
      <w:proofErr w:type="spellStart"/>
      <w:r>
        <w:t>газопотребления</w:t>
      </w:r>
      <w:proofErr w:type="spellEnd"/>
      <w:r>
        <w:t xml:space="preserve">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выполненного k-</w:t>
      </w:r>
      <w:proofErr w:type="spellStart"/>
      <w:r>
        <w:t>тым</w:t>
      </w:r>
      <w:proofErr w:type="spellEnd"/>
      <w:r>
        <w:t xml:space="preserve"> типом прокладки, и проведением пуска газа, в расчете на одно подключение (технологическое присоединение) (руб.).</w:t>
      </w:r>
    </w:p>
    <w:p w:rsidR="00432AF0" w:rsidRDefault="00432AF0">
      <w:pPr>
        <w:pStyle w:val="ConsPlusNormal"/>
        <w:spacing w:before="220"/>
        <w:ind w:firstLine="540"/>
        <w:jc w:val="both"/>
      </w:pPr>
      <w:r>
        <w:t>23. Размер стандартизированной тарифной ставки на покрытие расходов ГРО, связанных с проектированием ГРО газопровода (С</w:t>
      </w:r>
      <w:r>
        <w:rPr>
          <w:vertAlign w:val="subscript"/>
        </w:rPr>
        <w:t>1ink</w:t>
      </w:r>
      <w:r>
        <w:t>), определяется по следующей формуле:</w:t>
      </w:r>
    </w:p>
    <w:p w:rsidR="00432AF0" w:rsidRDefault="00432AF0">
      <w:pPr>
        <w:pStyle w:val="ConsPlusNormal"/>
        <w:jc w:val="both"/>
      </w:pPr>
    </w:p>
    <w:p w:rsidR="00432AF0" w:rsidRDefault="00432AF0">
      <w:pPr>
        <w:pStyle w:val="ConsPlusNormal"/>
        <w:jc w:val="center"/>
      </w:pPr>
      <w:r w:rsidRPr="00123DB1">
        <w:rPr>
          <w:position w:val="-33"/>
        </w:rPr>
        <w:pict>
          <v:shape id="_x0000_i1036" style="width:181.5pt;height:44.25pt" coordsize="" o:spt="100" adj="0,,0" path="" filled="f" stroked="f">
            <v:stroke joinstyle="miter"/>
            <v:imagedata r:id="rId25" o:title="base_1_312904_32779"/>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proofErr w:type="spellStart"/>
      <w:r>
        <w:t>Р</w:t>
      </w:r>
      <w:r>
        <w:rPr>
          <w:vertAlign w:val="subscript"/>
        </w:rPr>
        <w:t>ink</w:t>
      </w:r>
      <w:proofErr w:type="spellEnd"/>
      <w:r>
        <w:t xml:space="preserve"> - фактические расходы ГРО на разработку проектной документации на газопровод i-того диапазона диаметров n-ной протяженности и k-того типа прокладки,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432AF0" w:rsidRDefault="00432AF0">
      <w:pPr>
        <w:pStyle w:val="ConsPlusNormal"/>
        <w:spacing w:before="220"/>
        <w:ind w:firstLine="540"/>
        <w:jc w:val="both"/>
      </w:pPr>
      <w:proofErr w:type="spellStart"/>
      <w:r>
        <w:t>N</w:t>
      </w:r>
      <w:r>
        <w:rPr>
          <w:vertAlign w:val="subscript"/>
        </w:rPr>
        <w:t>ink</w:t>
      </w:r>
      <w:proofErr w:type="spellEnd"/>
      <w:r>
        <w:t xml:space="preserve"> - фактическое количество подключений (технологических присоединений), предусматривающих мероприятия по разработке проектной документации на строительство газопровода ГРО i-того диапазона диаметров n-протяженности k-того типа прокладки, состоявшихся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шт.;</w:t>
      </w:r>
    </w:p>
    <w:p w:rsidR="00432AF0" w:rsidRDefault="00432AF0">
      <w:pPr>
        <w:pStyle w:val="ConsPlusNormal"/>
        <w:spacing w:before="220"/>
        <w:ind w:firstLine="540"/>
        <w:jc w:val="both"/>
      </w:pPr>
      <w:proofErr w:type="spellStart"/>
      <w:r>
        <w:t>I</w:t>
      </w:r>
      <w:r>
        <w:rPr>
          <w:vertAlign w:val="subscript"/>
        </w:rPr>
        <w:t>р</w:t>
      </w:r>
      <w:proofErr w:type="spellEnd"/>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r>
        <w:t>24. Размер стандартизированной тарифной ставки на покрытие расходов ГРО, связанных со строительством стальных газопроводов (С</w:t>
      </w:r>
      <w:r>
        <w:rPr>
          <w:vertAlign w:val="subscript"/>
        </w:rPr>
        <w:t>2ik</w:t>
      </w:r>
      <w:r>
        <w:t>), определяется по следующей формуле:</w:t>
      </w:r>
    </w:p>
    <w:p w:rsidR="00432AF0" w:rsidRDefault="00432AF0">
      <w:pPr>
        <w:pStyle w:val="ConsPlusNormal"/>
        <w:jc w:val="both"/>
      </w:pPr>
    </w:p>
    <w:p w:rsidR="00432AF0" w:rsidRDefault="00432AF0">
      <w:pPr>
        <w:pStyle w:val="ConsPlusNormal"/>
        <w:jc w:val="center"/>
      </w:pPr>
      <w:r w:rsidRPr="00123DB1">
        <w:rPr>
          <w:position w:val="-33"/>
        </w:rPr>
        <w:pict>
          <v:shape id="_x0000_i1037" style="width:171.75pt;height:44.25pt" coordsize="" o:spt="100" adj="0,,0" path="" filled="f" stroked="f">
            <v:stroke joinstyle="miter"/>
            <v:imagedata r:id="rId26" o:title="base_1_312904_32780"/>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proofErr w:type="spellStart"/>
      <w:r>
        <w:t>Р</w:t>
      </w:r>
      <w:r>
        <w:rPr>
          <w:vertAlign w:val="subscript"/>
        </w:rPr>
        <w:t>ik</w:t>
      </w:r>
      <w:proofErr w:type="spellEnd"/>
      <w:r>
        <w:t xml:space="preserve"> - фактические расходы ГРО на строительство стального газопровода i-того диапазона диаметров и k-того типа прокладки,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432AF0" w:rsidRDefault="00432AF0">
      <w:pPr>
        <w:pStyle w:val="ConsPlusNormal"/>
        <w:spacing w:before="220"/>
        <w:ind w:firstLine="540"/>
        <w:jc w:val="both"/>
      </w:pPr>
      <w:proofErr w:type="spellStart"/>
      <w:r>
        <w:t>L</w:t>
      </w:r>
      <w:r>
        <w:rPr>
          <w:vertAlign w:val="subscript"/>
        </w:rPr>
        <w:t>ik</w:t>
      </w:r>
      <w:proofErr w:type="spellEnd"/>
      <w:r>
        <w:t xml:space="preserve"> - общая длина стальных газопроводов i-того диапазона диаметров и k-того типа прокладки, </w:t>
      </w:r>
      <w:r>
        <w:lastRenderedPageBreak/>
        <w:t xml:space="preserve">построенных в рамках технологического присоединения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км;</w:t>
      </w:r>
    </w:p>
    <w:p w:rsidR="00432AF0" w:rsidRDefault="00432AF0">
      <w:pPr>
        <w:pStyle w:val="ConsPlusNormal"/>
        <w:spacing w:before="220"/>
        <w:ind w:firstLine="540"/>
        <w:jc w:val="both"/>
      </w:pPr>
      <w:proofErr w:type="spellStart"/>
      <w:r>
        <w:t>I</w:t>
      </w:r>
      <w:r>
        <w:rPr>
          <w:vertAlign w:val="subscript"/>
        </w:rPr>
        <w:t>р</w:t>
      </w:r>
      <w:proofErr w:type="spellEnd"/>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r>
        <w:t>25. Размер стандартизированной тарифной ставки на покрытие расходов ГРО, связанных со строительством полиэтиленового газопровода (С</w:t>
      </w:r>
      <w:r>
        <w:rPr>
          <w:vertAlign w:val="subscript"/>
        </w:rPr>
        <w:t>3j</w:t>
      </w:r>
      <w:r>
        <w:t>), определяется по формуле:</w:t>
      </w:r>
    </w:p>
    <w:p w:rsidR="00432AF0" w:rsidRDefault="00432AF0">
      <w:pPr>
        <w:pStyle w:val="ConsPlusNormal"/>
        <w:jc w:val="both"/>
      </w:pPr>
    </w:p>
    <w:p w:rsidR="00432AF0" w:rsidRDefault="00432AF0">
      <w:pPr>
        <w:pStyle w:val="ConsPlusNormal"/>
        <w:jc w:val="center"/>
      </w:pPr>
      <w:r w:rsidRPr="00123DB1">
        <w:rPr>
          <w:position w:val="-33"/>
        </w:rPr>
        <w:pict>
          <v:shape id="_x0000_i1038" style="width:167.25pt;height:44.25pt" coordsize="" o:spt="100" adj="0,,0" path="" filled="f" stroked="f">
            <v:stroke joinstyle="miter"/>
            <v:imagedata r:id="rId27" o:title="base_1_312904_32781"/>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proofErr w:type="spellStart"/>
      <w:r>
        <w:t>Р</w:t>
      </w:r>
      <w:r>
        <w:rPr>
          <w:vertAlign w:val="subscript"/>
        </w:rPr>
        <w:t>j</w:t>
      </w:r>
      <w:proofErr w:type="spellEnd"/>
      <w:r>
        <w:t xml:space="preserve"> - фактические расходы ГРО на строительство полиэтиленового газопровода j-того диапазона диаметров,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432AF0" w:rsidRDefault="00432AF0">
      <w:pPr>
        <w:pStyle w:val="ConsPlusNormal"/>
        <w:spacing w:before="220"/>
        <w:ind w:firstLine="540"/>
        <w:jc w:val="both"/>
      </w:pPr>
      <w:proofErr w:type="spellStart"/>
      <w:r>
        <w:t>L</w:t>
      </w:r>
      <w:r>
        <w:rPr>
          <w:vertAlign w:val="subscript"/>
        </w:rPr>
        <w:t>j</w:t>
      </w:r>
      <w:proofErr w:type="spellEnd"/>
      <w:r>
        <w:t xml:space="preserve"> - общая длина полиэтиленовых газопроводов j-того диапазона диаметров, построенных в рамках технологического присоединения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км;</w:t>
      </w:r>
    </w:p>
    <w:p w:rsidR="00432AF0" w:rsidRDefault="00432AF0">
      <w:pPr>
        <w:pStyle w:val="ConsPlusNormal"/>
        <w:spacing w:before="220"/>
        <w:ind w:firstLine="540"/>
        <w:jc w:val="both"/>
      </w:pPr>
      <w:proofErr w:type="spellStart"/>
      <w:r>
        <w:t>I</w:t>
      </w:r>
      <w:r>
        <w:rPr>
          <w:vertAlign w:val="subscript"/>
        </w:rPr>
        <w:t>р</w:t>
      </w:r>
      <w:proofErr w:type="spellEnd"/>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r>
        <w:t>26. Размер стандартизированной тарифной ставки на покрытие расходов ГРО, связанных со строительством стального (полиэтиленового) газопровода бестраншейным способом (С</w:t>
      </w:r>
      <w:r>
        <w:rPr>
          <w:vertAlign w:val="subscript"/>
        </w:rPr>
        <w:t>4i(j)n</w:t>
      </w:r>
      <w:r>
        <w:t>), определяется по формуле:</w:t>
      </w:r>
    </w:p>
    <w:p w:rsidR="00432AF0" w:rsidRDefault="00432AF0">
      <w:pPr>
        <w:pStyle w:val="ConsPlusNormal"/>
        <w:jc w:val="both"/>
      </w:pPr>
    </w:p>
    <w:p w:rsidR="00432AF0" w:rsidRDefault="00432AF0">
      <w:pPr>
        <w:pStyle w:val="ConsPlusNormal"/>
        <w:jc w:val="center"/>
      </w:pPr>
      <w:r w:rsidRPr="00123DB1">
        <w:rPr>
          <w:position w:val="-37"/>
        </w:rPr>
        <w:pict>
          <v:shape id="_x0000_i1039" style="width:191.25pt;height:48pt" coordsize="" o:spt="100" adj="0,,0" path="" filled="f" stroked="f">
            <v:stroke joinstyle="miter"/>
            <v:imagedata r:id="rId28" o:title="base_1_312904_32782"/>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proofErr w:type="spellStart"/>
      <w:r>
        <w:t>Р</w:t>
      </w:r>
      <w:r>
        <w:rPr>
          <w:vertAlign w:val="subscript"/>
        </w:rPr>
        <w:t>i</w:t>
      </w:r>
      <w:proofErr w:type="spellEnd"/>
      <w:r>
        <w:rPr>
          <w:vertAlign w:val="subscript"/>
        </w:rPr>
        <w:t>(j)n</w:t>
      </w:r>
      <w:r>
        <w:t xml:space="preserve"> - фактические расходы ГРО на строительство стального газопровода i-того диапазона диаметров (полиэтиленового газопровода j-того диапазона диаметров) n-ной протяженности бестраншейным способом,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432AF0" w:rsidRDefault="00432AF0">
      <w:pPr>
        <w:pStyle w:val="ConsPlusNormal"/>
        <w:spacing w:before="220"/>
        <w:ind w:firstLine="540"/>
        <w:jc w:val="both"/>
      </w:pPr>
      <w:proofErr w:type="spellStart"/>
      <w:r>
        <w:t>L</w:t>
      </w:r>
      <w:r>
        <w:rPr>
          <w:vertAlign w:val="subscript"/>
        </w:rPr>
        <w:t>i</w:t>
      </w:r>
      <w:proofErr w:type="spellEnd"/>
      <w:r>
        <w:rPr>
          <w:vertAlign w:val="subscript"/>
        </w:rPr>
        <w:t>(j)n</w:t>
      </w:r>
      <w:r>
        <w:t xml:space="preserve"> - общая длина стальных газопроводов i-того диапазона диаметров (полиэтиленовых газопроводов j-того диапазона диаметров) n-ной протяженности, построенных в рамках технологического присоединения бестраншейным способом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км;</w:t>
      </w:r>
    </w:p>
    <w:p w:rsidR="00432AF0" w:rsidRDefault="00432AF0">
      <w:pPr>
        <w:pStyle w:val="ConsPlusNormal"/>
        <w:spacing w:before="220"/>
        <w:ind w:firstLine="540"/>
        <w:jc w:val="both"/>
      </w:pPr>
      <w:proofErr w:type="spellStart"/>
      <w:r>
        <w:t>I</w:t>
      </w:r>
      <w:r>
        <w:rPr>
          <w:vertAlign w:val="subscript"/>
        </w:rPr>
        <w:t>р</w:t>
      </w:r>
      <w:proofErr w:type="spellEnd"/>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r>
        <w:t>27. Размер стандартизированной тарифной ставки на покрытие расходов ГРО, связанных с проектированием и строительством пунктов редуцирования (С</w:t>
      </w:r>
      <w:r>
        <w:rPr>
          <w:vertAlign w:val="subscript"/>
        </w:rPr>
        <w:t>5m</w:t>
      </w:r>
      <w:r>
        <w:t>), определяется по формуле:</w:t>
      </w:r>
    </w:p>
    <w:p w:rsidR="00432AF0" w:rsidRDefault="00432AF0">
      <w:pPr>
        <w:pStyle w:val="ConsPlusNormal"/>
        <w:jc w:val="both"/>
      </w:pPr>
    </w:p>
    <w:p w:rsidR="00432AF0" w:rsidRDefault="00432AF0">
      <w:pPr>
        <w:pStyle w:val="ConsPlusNormal"/>
        <w:jc w:val="center"/>
      </w:pPr>
      <w:r w:rsidRPr="00123DB1">
        <w:rPr>
          <w:position w:val="-33"/>
        </w:rPr>
        <w:lastRenderedPageBreak/>
        <w:pict>
          <v:shape id="_x0000_i1040" style="width:173.25pt;height:44.25pt" coordsize="" o:spt="100" adj="0,,0" path="" filled="f" stroked="f">
            <v:stroke joinstyle="miter"/>
            <v:imagedata r:id="rId29" o:title="base_1_312904_32783"/>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proofErr w:type="spellStart"/>
      <w:r>
        <w:t>Р</w:t>
      </w:r>
      <w:r>
        <w:rPr>
          <w:vertAlign w:val="subscript"/>
        </w:rPr>
        <w:t>m</w:t>
      </w:r>
      <w:proofErr w:type="spellEnd"/>
      <w:r>
        <w:t xml:space="preserve"> - фактические расходы ГРО на проектирование и строительство пунктов редуцирования газа m-</w:t>
      </w:r>
      <w:proofErr w:type="spellStart"/>
      <w:r>
        <w:t>ного</w:t>
      </w:r>
      <w:proofErr w:type="spellEnd"/>
      <w:r>
        <w:t xml:space="preserve"> диапазона максимального часового расхода газа,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432AF0" w:rsidRDefault="00432AF0">
      <w:pPr>
        <w:pStyle w:val="ConsPlusNormal"/>
        <w:spacing w:before="220"/>
        <w:ind w:firstLine="540"/>
        <w:jc w:val="both"/>
      </w:pPr>
      <w:proofErr w:type="spellStart"/>
      <w:r>
        <w:t>V</w:t>
      </w:r>
      <w:r>
        <w:rPr>
          <w:vertAlign w:val="subscript"/>
        </w:rPr>
        <w:t>m</w:t>
      </w:r>
      <w:proofErr w:type="spellEnd"/>
      <w:r>
        <w:t xml:space="preserve"> - фактический суммарный максимальный часовой расход газа газоиспользующего оборудования, подключенного ГРО с использованием пунктов редуцирования газа m-</w:t>
      </w:r>
      <w:proofErr w:type="spellStart"/>
      <w:r>
        <w:t>ного</w:t>
      </w:r>
      <w:proofErr w:type="spellEnd"/>
      <w:r>
        <w:t xml:space="preserve"> диапазона максимального часового расхода газа, построенных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м</w:t>
      </w:r>
      <w:r>
        <w:rPr>
          <w:vertAlign w:val="superscript"/>
        </w:rPr>
        <w:t>3</w:t>
      </w:r>
      <w:r>
        <w:t xml:space="preserve"> в час;</w:t>
      </w:r>
    </w:p>
    <w:p w:rsidR="00432AF0" w:rsidRDefault="00432AF0">
      <w:pPr>
        <w:pStyle w:val="ConsPlusNormal"/>
        <w:spacing w:before="220"/>
        <w:ind w:firstLine="540"/>
        <w:jc w:val="both"/>
      </w:pPr>
      <w:proofErr w:type="spellStart"/>
      <w:r>
        <w:t>I</w:t>
      </w:r>
      <w:r>
        <w:rPr>
          <w:vertAlign w:val="subscript"/>
        </w:rPr>
        <w:t>р</w:t>
      </w:r>
      <w:proofErr w:type="spellEnd"/>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r>
        <w:t>28. Размер стандартизированной тарифной ставки на покрытие расходов ГРО, связанных со строительством устройств электрохимической (катодной) защиты от коррозии (С</w:t>
      </w:r>
      <w:r>
        <w:rPr>
          <w:vertAlign w:val="subscript"/>
        </w:rPr>
        <w:t>6w</w:t>
      </w:r>
      <w:r>
        <w:t>), определяется по формуле:</w:t>
      </w:r>
    </w:p>
    <w:p w:rsidR="00432AF0" w:rsidRDefault="00432AF0">
      <w:pPr>
        <w:pStyle w:val="ConsPlusNormal"/>
        <w:jc w:val="both"/>
      </w:pPr>
    </w:p>
    <w:p w:rsidR="00432AF0" w:rsidRDefault="00432AF0">
      <w:pPr>
        <w:pStyle w:val="ConsPlusNormal"/>
        <w:jc w:val="center"/>
      </w:pPr>
      <w:r w:rsidRPr="00123DB1">
        <w:rPr>
          <w:position w:val="-33"/>
        </w:rPr>
        <w:pict>
          <v:shape id="_x0000_i1041" style="width:173.25pt;height:44.25pt" coordsize="" o:spt="100" adj="0,,0" path="" filled="f" stroked="f">
            <v:stroke joinstyle="miter"/>
            <v:imagedata r:id="rId30" o:title="base_1_312904_32784"/>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proofErr w:type="spellStart"/>
      <w:r>
        <w:t>Р</w:t>
      </w:r>
      <w:r>
        <w:rPr>
          <w:vertAlign w:val="subscript"/>
        </w:rPr>
        <w:t>w</w:t>
      </w:r>
      <w:proofErr w:type="spellEnd"/>
      <w:r>
        <w:t xml:space="preserve"> - фактические расходы ГРО на строительство станций катодной защиты w-ой выходной мощности,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432AF0" w:rsidRDefault="00432AF0">
      <w:pPr>
        <w:pStyle w:val="ConsPlusNormal"/>
        <w:spacing w:before="220"/>
        <w:ind w:firstLine="540"/>
        <w:jc w:val="both"/>
      </w:pPr>
      <w:proofErr w:type="spellStart"/>
      <w:r>
        <w:t>V</w:t>
      </w:r>
      <w:r>
        <w:rPr>
          <w:vertAlign w:val="subscript"/>
        </w:rPr>
        <w:t>w</w:t>
      </w:r>
      <w:proofErr w:type="spellEnd"/>
      <w:r>
        <w:t xml:space="preserve"> - фактический суммарный максимальный часовой расход газа газоиспользующего оборудования, подключенного с использованием строящихся станций катодной защиты w-ой выходной мощности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м</w:t>
      </w:r>
      <w:r>
        <w:rPr>
          <w:vertAlign w:val="superscript"/>
        </w:rPr>
        <w:t>3</w:t>
      </w:r>
      <w:r>
        <w:t>/час.</w:t>
      </w:r>
    </w:p>
    <w:p w:rsidR="00432AF0" w:rsidRDefault="00432AF0">
      <w:pPr>
        <w:pStyle w:val="ConsPlusNormal"/>
        <w:spacing w:before="220"/>
        <w:ind w:firstLine="540"/>
        <w:jc w:val="both"/>
      </w:pPr>
      <w:proofErr w:type="spellStart"/>
      <w:r>
        <w:t>I</w:t>
      </w:r>
      <w:r>
        <w:rPr>
          <w:vertAlign w:val="subscript"/>
        </w:rPr>
        <w:t>р</w:t>
      </w:r>
      <w:proofErr w:type="spellEnd"/>
      <w:r>
        <w:t xml:space="preserve">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r>
        <w:t>29. Размер стандартизированной тарифной ставки, связанной с мониторингом выполнения Заявителем технических условий (С</w:t>
      </w:r>
      <w:r>
        <w:rPr>
          <w:vertAlign w:val="subscript"/>
        </w:rPr>
        <w:t>7.1</w:t>
      </w:r>
      <w:r>
        <w:t>), определяется по формуле:</w:t>
      </w:r>
    </w:p>
    <w:p w:rsidR="00432AF0" w:rsidRDefault="00432AF0">
      <w:pPr>
        <w:pStyle w:val="ConsPlusNormal"/>
        <w:jc w:val="both"/>
      </w:pPr>
    </w:p>
    <w:p w:rsidR="00432AF0" w:rsidRDefault="00432AF0">
      <w:pPr>
        <w:pStyle w:val="ConsPlusNormal"/>
        <w:jc w:val="center"/>
      </w:pPr>
      <w:r w:rsidRPr="00123DB1">
        <w:rPr>
          <w:position w:val="-30"/>
        </w:rPr>
        <w:pict>
          <v:shape id="_x0000_i1042" style="width:138.75pt;height:41.25pt" coordsize="" o:spt="100" adj="0,,0" path="" filled="f" stroked="f">
            <v:stroke joinstyle="miter"/>
            <v:imagedata r:id="rId31" o:title="base_1_312904_32785"/>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r>
        <w:t xml:space="preserve">Р - фактические расходы ГРО на проведение мониторинга выполнения Заявителем технических условий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432AF0" w:rsidRDefault="00432AF0">
      <w:pPr>
        <w:pStyle w:val="ConsPlusNormal"/>
        <w:spacing w:before="220"/>
        <w:ind w:firstLine="540"/>
        <w:jc w:val="both"/>
      </w:pPr>
      <w:proofErr w:type="spellStart"/>
      <w:r>
        <w:lastRenderedPageBreak/>
        <w:t>N</w:t>
      </w:r>
      <w:r>
        <w:rPr>
          <w:vertAlign w:val="subscript"/>
        </w:rPr>
        <w:t>t</w:t>
      </w:r>
      <w:proofErr w:type="spellEnd"/>
      <w:r>
        <w:t xml:space="preserve"> - фактическое количество договоров о подключении (технологическом присоединении) соответствующей t-ой группы подключений, исполненных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(без учета подключений,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 шт.;</w:t>
      </w:r>
    </w:p>
    <w:p w:rsidR="00432AF0" w:rsidRDefault="00432AF0">
      <w:pPr>
        <w:pStyle w:val="ConsPlusNormal"/>
        <w:spacing w:before="220"/>
        <w:ind w:firstLine="540"/>
        <w:jc w:val="both"/>
      </w:pPr>
      <w:r>
        <w:t>Z - коэффициент подключений, по которым осуществляется мониторинг выполнения Заявителем(</w:t>
      </w:r>
      <w:proofErr w:type="spellStart"/>
      <w:r>
        <w:t>ями</w:t>
      </w:r>
      <w:proofErr w:type="spellEnd"/>
      <w:r>
        <w:t>) технических условий, в случае если подключение (технологическое присоединение) осуществляется в составе коллективной заявки, принимается в зависимости от количества точек подключений:</w:t>
      </w:r>
    </w:p>
    <w:p w:rsidR="00432AF0" w:rsidRDefault="00432AF0">
      <w:pPr>
        <w:pStyle w:val="ConsPlusNormal"/>
        <w:spacing w:before="220"/>
        <w:ind w:firstLine="540"/>
        <w:jc w:val="both"/>
      </w:pPr>
      <w:r>
        <w:t>1 - 5 подключений - 1;</w:t>
      </w:r>
    </w:p>
    <w:p w:rsidR="00432AF0" w:rsidRDefault="00432AF0">
      <w:pPr>
        <w:pStyle w:val="ConsPlusNormal"/>
        <w:spacing w:before="220"/>
        <w:ind w:firstLine="540"/>
        <w:jc w:val="both"/>
      </w:pPr>
      <w:r>
        <w:t>6 - 10 подключений - 1,5;</w:t>
      </w:r>
    </w:p>
    <w:p w:rsidR="00432AF0" w:rsidRDefault="00432AF0">
      <w:pPr>
        <w:pStyle w:val="ConsPlusNormal"/>
        <w:spacing w:before="220"/>
        <w:ind w:firstLine="540"/>
        <w:jc w:val="both"/>
      </w:pPr>
      <w:r>
        <w:t>11 - 30 подключений - 3;</w:t>
      </w:r>
    </w:p>
    <w:p w:rsidR="00432AF0" w:rsidRDefault="00432AF0">
      <w:pPr>
        <w:pStyle w:val="ConsPlusNormal"/>
        <w:spacing w:before="220"/>
        <w:ind w:firstLine="540"/>
        <w:jc w:val="both"/>
      </w:pPr>
      <w:r>
        <w:t>31 - 100 подключений - 4;</w:t>
      </w:r>
    </w:p>
    <w:p w:rsidR="00432AF0" w:rsidRDefault="00432AF0">
      <w:pPr>
        <w:pStyle w:val="ConsPlusNormal"/>
        <w:spacing w:before="220"/>
        <w:ind w:firstLine="540"/>
        <w:jc w:val="both"/>
      </w:pPr>
      <w:r>
        <w:t>Свыше 100 подключений - 5.</w:t>
      </w:r>
    </w:p>
    <w:p w:rsidR="00432AF0" w:rsidRDefault="00432AF0">
      <w:pPr>
        <w:pStyle w:val="ConsPlusNormal"/>
        <w:spacing w:before="220"/>
        <w:ind w:firstLine="540"/>
        <w:jc w:val="both"/>
      </w:pPr>
      <w:r>
        <w:t>t - количество групп подключений, для которых проводится дифференциация коэффициента подключений (Z).</w:t>
      </w:r>
    </w:p>
    <w:p w:rsidR="00432AF0" w:rsidRDefault="00432AF0">
      <w:pPr>
        <w:pStyle w:val="ConsPlusNormal"/>
        <w:spacing w:before="220"/>
        <w:ind w:firstLine="540"/>
        <w:jc w:val="both"/>
      </w:pPr>
      <w:r>
        <w:t xml:space="preserve">I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r>
        <w:t>30. Размер стандартизированной тарифной ставки, связанной с фактическим присоединением к сети газораспределения (С</w:t>
      </w:r>
      <w:r>
        <w:rPr>
          <w:vertAlign w:val="subscript"/>
        </w:rPr>
        <w:t>7.2</w:t>
      </w:r>
      <w:r>
        <w:t>), определяется по формуле:</w:t>
      </w:r>
    </w:p>
    <w:p w:rsidR="00432AF0" w:rsidRDefault="00432AF0">
      <w:pPr>
        <w:pStyle w:val="ConsPlusNormal"/>
        <w:jc w:val="both"/>
      </w:pPr>
    </w:p>
    <w:p w:rsidR="00432AF0" w:rsidRDefault="00432AF0">
      <w:pPr>
        <w:pStyle w:val="ConsPlusNormal"/>
        <w:jc w:val="center"/>
      </w:pPr>
      <w:r w:rsidRPr="00123DB1">
        <w:rPr>
          <w:position w:val="-31"/>
        </w:rPr>
        <w:pict>
          <v:shape id="_x0000_i1043" style="width:138pt;height:42pt" coordsize="" o:spt="100" adj="0,,0" path="" filled="f" stroked="f">
            <v:stroke joinstyle="miter"/>
            <v:imagedata r:id="rId32" o:title="base_1_312904_32786"/>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proofErr w:type="spellStart"/>
      <w:r>
        <w:t>Р</w:t>
      </w:r>
      <w:r>
        <w:rPr>
          <w:vertAlign w:val="subscript"/>
        </w:rPr>
        <w:t>gi</w:t>
      </w:r>
      <w:proofErr w:type="spellEnd"/>
      <w:r>
        <w:rPr>
          <w:vertAlign w:val="subscript"/>
        </w:rPr>
        <w:t>(j)k</w:t>
      </w:r>
      <w:r>
        <w:t xml:space="preserve"> - расходы ГРО на осуществление фактического присоединения объектов капитального строительства Заявителя к газораспределительной сети ГРО, бесхозяйной газораспределительной сети или сети газораспределения и (или) </w:t>
      </w:r>
      <w:proofErr w:type="spellStart"/>
      <w:r>
        <w:t>газопотребления</w:t>
      </w:r>
      <w:proofErr w:type="spellEnd"/>
      <w:r>
        <w:t xml:space="preserve"> основного абонента, посредством осуществления комплекса технических мероприятий, обеспечивающих физическое соединение (контакт) g-</w:t>
      </w:r>
      <w:proofErr w:type="spellStart"/>
      <w:r>
        <w:t>тым</w:t>
      </w:r>
      <w:proofErr w:type="spellEnd"/>
      <w:r>
        <w:t xml:space="preserve"> способом врезки сети </w:t>
      </w:r>
      <w:proofErr w:type="spellStart"/>
      <w:r>
        <w:t>газопотребления</w:t>
      </w:r>
      <w:proofErr w:type="spellEnd"/>
      <w:r>
        <w:t xml:space="preserve"> Заявителя и существующего или вновь построенного стального i-того диапазона диаметров (полиэтиленового j-того диапазона диаметров) газопровода ГРО, бесхозяйного газопровода или газопровода основного абонента, выполненным k-</w:t>
      </w:r>
      <w:proofErr w:type="spellStart"/>
      <w:r>
        <w:t>тым</w:t>
      </w:r>
      <w:proofErr w:type="spellEnd"/>
      <w:r>
        <w:t xml:space="preserve"> типом прокладки, и проведением пуска газа в газоиспользующее оборудование Заявителя, понесенные в соответствующем календарном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 пункта 32</w:t>
        </w:r>
      </w:hyperlink>
      <w:r>
        <w:t xml:space="preserve"> настоящих Методических указаний, руб.;</w:t>
      </w:r>
    </w:p>
    <w:p w:rsidR="00432AF0" w:rsidRDefault="00432AF0">
      <w:pPr>
        <w:pStyle w:val="ConsPlusNormal"/>
        <w:spacing w:before="220"/>
        <w:ind w:firstLine="540"/>
        <w:jc w:val="both"/>
      </w:pPr>
      <w:proofErr w:type="spellStart"/>
      <w:r>
        <w:t>N</w:t>
      </w:r>
      <w:r>
        <w:rPr>
          <w:vertAlign w:val="subscript"/>
        </w:rPr>
        <w:t>gi</w:t>
      </w:r>
      <w:proofErr w:type="spellEnd"/>
      <w:r>
        <w:rPr>
          <w:vertAlign w:val="subscript"/>
        </w:rPr>
        <w:t>(j)k</w:t>
      </w:r>
      <w:r>
        <w:t xml:space="preserve"> - количество договоров о подключении (технологических присоединений), по которым осуществлено фактическое присоединение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w:t>
      </w:r>
      <w:proofErr w:type="spellStart"/>
      <w:r>
        <w:t>газопотребления</w:t>
      </w:r>
      <w:proofErr w:type="spellEnd"/>
      <w:r>
        <w:t xml:space="preserve"> основного абонента, посредством осуществления комплекса технических мероприятий, обеспечивающих физическое соединение (контакт) g-</w:t>
      </w:r>
      <w:proofErr w:type="spellStart"/>
      <w:r>
        <w:t>тым</w:t>
      </w:r>
      <w:proofErr w:type="spellEnd"/>
      <w:r>
        <w:t xml:space="preserve"> способом врезки сети </w:t>
      </w:r>
      <w:proofErr w:type="spellStart"/>
      <w:r>
        <w:t>газопотребления</w:t>
      </w:r>
      <w:proofErr w:type="spellEnd"/>
      <w:r>
        <w:t xml:space="preserve"> Заявителя и существующего или вновь построенного стального i-того диапазона диаметров (полиэтиленового j-того диапазона диаметров) газопровода k-</w:t>
      </w:r>
      <w:proofErr w:type="spellStart"/>
      <w:r>
        <w:t>тым</w:t>
      </w:r>
      <w:proofErr w:type="spellEnd"/>
      <w:r>
        <w:t xml:space="preserve"> типом прокладки ГРО (основного абонента), и проведением пуска газа (без учета подключений (технологических присоединений) в случаях, указанных в </w:t>
      </w:r>
      <w:hyperlink w:anchor="P43" w:history="1">
        <w:r>
          <w:rPr>
            <w:color w:val="0000FF"/>
          </w:rPr>
          <w:t>подпунктах "а"</w:t>
        </w:r>
      </w:hyperlink>
      <w:r>
        <w:t xml:space="preserve"> и </w:t>
      </w:r>
      <w:hyperlink w:anchor="P44" w:history="1">
        <w:r>
          <w:rPr>
            <w:color w:val="0000FF"/>
          </w:rPr>
          <w:t xml:space="preserve">"б" пункта </w:t>
        </w:r>
        <w:r>
          <w:rPr>
            <w:color w:val="0000FF"/>
          </w:rPr>
          <w:lastRenderedPageBreak/>
          <w:t>4</w:t>
        </w:r>
      </w:hyperlink>
      <w:r>
        <w:t xml:space="preserve"> настоящих Методических указаний), в соответствующем календарном году из предусмотренных </w:t>
      </w:r>
      <w:hyperlink w:anchor="P289" w:history="1">
        <w:r>
          <w:rPr>
            <w:color w:val="0000FF"/>
          </w:rPr>
          <w:t>абзацами первым</w:t>
        </w:r>
      </w:hyperlink>
      <w:r>
        <w:t xml:space="preserve"> - </w:t>
      </w:r>
      <w:hyperlink w:anchor="P292" w:history="1">
        <w:r>
          <w:rPr>
            <w:color w:val="0000FF"/>
          </w:rPr>
          <w:t>четвертым пункта 31</w:t>
        </w:r>
      </w:hyperlink>
      <w:r>
        <w:t xml:space="preserve"> настоящих Методических указаний, шт.;</w:t>
      </w:r>
    </w:p>
    <w:p w:rsidR="00432AF0" w:rsidRDefault="00432AF0">
      <w:pPr>
        <w:pStyle w:val="ConsPlusNormal"/>
        <w:spacing w:before="220"/>
        <w:ind w:firstLine="540"/>
        <w:jc w:val="both"/>
      </w:pPr>
      <w:r>
        <w:t xml:space="preserve">I - коэффициент расходов, определяемый в соответствии с </w:t>
      </w:r>
      <w:hyperlink w:anchor="P301" w:history="1">
        <w:r>
          <w:rPr>
            <w:color w:val="0000FF"/>
          </w:rPr>
          <w:t>пунктом 33</w:t>
        </w:r>
      </w:hyperlink>
      <w:r>
        <w:t xml:space="preserve"> настоящих Методических указаний.</w:t>
      </w:r>
    </w:p>
    <w:p w:rsidR="00432AF0" w:rsidRDefault="00432AF0">
      <w:pPr>
        <w:pStyle w:val="ConsPlusNormal"/>
        <w:spacing w:before="220"/>
        <w:ind w:firstLine="540"/>
        <w:jc w:val="both"/>
      </w:pPr>
      <w:bookmarkStart w:id="13" w:name="P289"/>
      <w:bookmarkEnd w:id="13"/>
      <w:r>
        <w:t>31. Количественные показатели (длина газопроводов, количество построенных пунктов редуцирования газа, количество подключений и другие), используемые для расчета размера стандартизированных ставок и размера платы за технологическое присоединение, определяются по договорам о подключении, по которым подписан акт о подключении (технологическом присоединении) как сумма соответствующих фактических данных:</w:t>
      </w:r>
    </w:p>
    <w:p w:rsidR="00432AF0" w:rsidRDefault="00432AF0">
      <w:pPr>
        <w:pStyle w:val="ConsPlusNormal"/>
        <w:spacing w:before="220"/>
        <w:ind w:firstLine="540"/>
        <w:jc w:val="both"/>
      </w:pPr>
      <w:r>
        <w:t>за календарный год, предшествующий текущему году, при установлении ставок на 2019 год;</w:t>
      </w:r>
    </w:p>
    <w:p w:rsidR="00432AF0" w:rsidRDefault="00432AF0">
      <w:pPr>
        <w:pStyle w:val="ConsPlusNormal"/>
        <w:spacing w:before="220"/>
        <w:ind w:firstLine="540"/>
        <w:jc w:val="both"/>
      </w:pPr>
      <w:r>
        <w:t>за два календарных года, предшествующих текущему году, при установлении ставок на 2020 год;</w:t>
      </w:r>
    </w:p>
    <w:p w:rsidR="00432AF0" w:rsidRDefault="00432AF0">
      <w:pPr>
        <w:pStyle w:val="ConsPlusNormal"/>
        <w:spacing w:before="220"/>
        <w:ind w:firstLine="540"/>
        <w:jc w:val="both"/>
      </w:pPr>
      <w:bookmarkStart w:id="14" w:name="P292"/>
      <w:bookmarkEnd w:id="14"/>
      <w:r>
        <w:t>за три календарных года, предшествующих текущему году, при установлении ставок на 2021 год и последующие годы.</w:t>
      </w:r>
    </w:p>
    <w:p w:rsidR="00432AF0" w:rsidRDefault="00432AF0">
      <w:pPr>
        <w:pStyle w:val="ConsPlusNormal"/>
        <w:spacing w:before="220"/>
        <w:ind w:firstLine="540"/>
        <w:jc w:val="both"/>
      </w:pPr>
      <w:bookmarkStart w:id="15" w:name="P293"/>
      <w:bookmarkEnd w:id="15"/>
      <w:r>
        <w:t>32. Фактические экономически обоснованные расходы, используемые для расчета размера стандартизированных тарифных ставок, определяются на очередной календарный год исходя из фактических данных:</w:t>
      </w:r>
    </w:p>
    <w:p w:rsidR="00432AF0" w:rsidRDefault="00432AF0">
      <w:pPr>
        <w:pStyle w:val="ConsPlusNormal"/>
        <w:spacing w:before="220"/>
        <w:ind w:firstLine="540"/>
        <w:jc w:val="both"/>
      </w:pPr>
      <w:r>
        <w:t>за календарный год, предшествующий текущему году, при установлении ставок на 2019 год;</w:t>
      </w:r>
    </w:p>
    <w:p w:rsidR="00432AF0" w:rsidRDefault="00432AF0">
      <w:pPr>
        <w:pStyle w:val="ConsPlusNormal"/>
        <w:spacing w:before="220"/>
        <w:ind w:firstLine="540"/>
        <w:jc w:val="both"/>
      </w:pPr>
      <w:r>
        <w:t>за два календарных года, предшествующих текущему году, при установлении ставок на 2020 год;</w:t>
      </w:r>
    </w:p>
    <w:p w:rsidR="00432AF0" w:rsidRDefault="00432AF0">
      <w:pPr>
        <w:pStyle w:val="ConsPlusNormal"/>
        <w:spacing w:before="220"/>
        <w:ind w:firstLine="540"/>
        <w:jc w:val="both"/>
      </w:pPr>
      <w:bookmarkStart w:id="16" w:name="P296"/>
      <w:bookmarkEnd w:id="16"/>
      <w:r>
        <w:t>за три календарных года, предшествующих текущему году, при установлении ставок на 2021 год и последующие годы.</w:t>
      </w:r>
    </w:p>
    <w:p w:rsidR="00432AF0" w:rsidRDefault="00432AF0">
      <w:pPr>
        <w:pStyle w:val="ConsPlusNormal"/>
        <w:spacing w:before="220"/>
        <w:ind w:firstLine="540"/>
        <w:jc w:val="both"/>
      </w:pPr>
      <w:r>
        <w:t xml:space="preserve">В случае если вследствие изменения законодательства о градостроительной деятельности отдельные мероприятия при строительстве объектов газораспределительной сети не являются обязательными в периоде регулирования, на который устанавливаются размеры стандартизированных тарифных ставок, то фактические расходы в соответствующем году из предусмотренных </w:t>
      </w:r>
      <w:hyperlink w:anchor="P293" w:history="1">
        <w:r>
          <w:rPr>
            <w:color w:val="0000FF"/>
          </w:rPr>
          <w:t>абзацами первым</w:t>
        </w:r>
      </w:hyperlink>
      <w:r>
        <w:t xml:space="preserve"> - </w:t>
      </w:r>
      <w:hyperlink w:anchor="P296" w:history="1">
        <w:r>
          <w:rPr>
            <w:color w:val="0000FF"/>
          </w:rPr>
          <w:t>четвертым</w:t>
        </w:r>
      </w:hyperlink>
      <w:r>
        <w:t xml:space="preserve"> настоящего пункта уменьшаются на величину расходов на осуществление указанных мероприятий.</w:t>
      </w:r>
    </w:p>
    <w:p w:rsidR="00432AF0" w:rsidRDefault="00432AF0">
      <w:pPr>
        <w:pStyle w:val="ConsPlusNormal"/>
        <w:spacing w:before="220"/>
        <w:ind w:firstLine="540"/>
        <w:jc w:val="both"/>
      </w:pPr>
      <w:r>
        <w:t>Фактические расходы, используемые для расчета размера стандартизированных тарифных ставок, определяются по договорам о подключении, по которым подписан акт о подключении (технологическом присоединении) в соответствующем году из предусмотренных настоящим пунктом, вне зависимости от периода, в течение которого данные расходы были понесены.</w:t>
      </w:r>
    </w:p>
    <w:p w:rsidR="00432AF0" w:rsidRDefault="00432AF0">
      <w:pPr>
        <w:pStyle w:val="ConsPlusNormal"/>
        <w:spacing w:before="220"/>
        <w:ind w:firstLine="540"/>
        <w:jc w:val="both"/>
      </w:pPr>
      <w:r>
        <w:t xml:space="preserve">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указанного в </w:t>
      </w:r>
      <w:hyperlink w:anchor="P301" w:history="1">
        <w:r>
          <w:rPr>
            <w:color w:val="0000FF"/>
          </w:rPr>
          <w:t>пункте 33</w:t>
        </w:r>
      </w:hyperlink>
      <w:r>
        <w:t xml:space="preserve"> настоящих Методических указаний, не должны превышать расходы, определенные в соответствии с НЦС, а для объектов газораспределительной сети, в отношении которых не утверждены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rsidR="00432AF0" w:rsidRDefault="00432AF0">
      <w:pPr>
        <w:pStyle w:val="ConsPlusNormal"/>
        <w:spacing w:before="220"/>
        <w:ind w:firstLine="540"/>
        <w:jc w:val="both"/>
      </w:pPr>
      <w:r>
        <w:t xml:space="preserve">В случае если ГРО в предыдущие годы не осуществляла подключение (технологическое присоединение),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w:t>
      </w:r>
      <w:r>
        <w:lastRenderedPageBreak/>
        <w:t>услуг), необходимых для строительства объектов газораспределительной сети в целях технологического присоединения.</w:t>
      </w:r>
    </w:p>
    <w:p w:rsidR="00432AF0" w:rsidRDefault="00432AF0">
      <w:pPr>
        <w:pStyle w:val="ConsPlusNormal"/>
        <w:spacing w:before="220"/>
        <w:ind w:firstLine="540"/>
        <w:jc w:val="both"/>
      </w:pPr>
      <w:bookmarkStart w:id="17" w:name="P301"/>
      <w:bookmarkEnd w:id="17"/>
      <w:r>
        <w:t>33. Расходы приводятся к ценам планируемого года (b+1) в следующем порядке:</w:t>
      </w:r>
    </w:p>
    <w:p w:rsidR="00432AF0" w:rsidRDefault="00432AF0">
      <w:pPr>
        <w:pStyle w:val="ConsPlusNormal"/>
        <w:spacing w:before="220"/>
        <w:ind w:firstLine="540"/>
        <w:jc w:val="both"/>
      </w:pPr>
      <w:r>
        <w:t>к фактическим расходам предыдущего года (b-1) применяется </w:t>
      </w:r>
      <w:r w:rsidRPr="00123DB1">
        <w:rPr>
          <w:position w:val="-11"/>
        </w:rPr>
        <w:pict>
          <v:shape id="_x0000_i1044" style="width:161.25pt;height:22.5pt" coordsize="" o:spt="100" adj="0,,0" path="" filled="f" stroked="f">
            <v:stroke joinstyle="miter"/>
            <v:imagedata r:id="rId33" o:title="base_1_312904_32787"/>
            <v:formulas/>
            <v:path o:connecttype="segments"/>
          </v:shape>
        </w:pict>
      </w:r>
    </w:p>
    <w:p w:rsidR="00432AF0" w:rsidRDefault="00432AF0">
      <w:pPr>
        <w:pStyle w:val="ConsPlusNormal"/>
        <w:spacing w:before="220"/>
        <w:ind w:firstLine="540"/>
        <w:jc w:val="both"/>
      </w:pPr>
      <w:r>
        <w:t>к фактическим расходам года (b-2) применяется </w:t>
      </w:r>
      <w:r w:rsidRPr="00123DB1">
        <w:rPr>
          <w:position w:val="-11"/>
        </w:rPr>
        <w:pict>
          <v:shape id="_x0000_i1045" style="width:279.75pt;height:22.5pt" coordsize="" o:spt="100" adj="0,,0" path="" filled="f" stroked="f">
            <v:stroke joinstyle="miter"/>
            <v:imagedata r:id="rId34" o:title="base_1_312904_32788"/>
            <v:formulas/>
            <v:path o:connecttype="segments"/>
          </v:shape>
        </w:pict>
      </w:r>
    </w:p>
    <w:p w:rsidR="00432AF0" w:rsidRDefault="00432AF0">
      <w:pPr>
        <w:pStyle w:val="ConsPlusNormal"/>
        <w:spacing w:before="220"/>
        <w:ind w:firstLine="540"/>
        <w:jc w:val="both"/>
      </w:pPr>
      <w:r>
        <w:t>к фактическим расходам года (b-3) применяется </w:t>
      </w:r>
      <w:r w:rsidRPr="00123DB1">
        <w:rPr>
          <w:position w:val="-11"/>
        </w:rPr>
        <w:pict>
          <v:shape id="_x0000_i1046" style="width:396pt;height:22.5pt" coordsize="" o:spt="100" adj="0,,0" path="" filled="f" stroked="f">
            <v:stroke joinstyle="miter"/>
            <v:imagedata r:id="rId35" o:title="base_1_312904_32789"/>
            <v:formulas/>
            <v:path o:connecttype="segments"/>
          </v:shape>
        </w:pict>
      </w:r>
    </w:p>
    <w:p w:rsidR="00432AF0" w:rsidRDefault="00432AF0">
      <w:pPr>
        <w:pStyle w:val="ConsPlusNormal"/>
        <w:spacing w:before="220"/>
        <w:jc w:val="both"/>
      </w:pPr>
      <w:r>
        <w:t>где:</w:t>
      </w:r>
    </w:p>
    <w:p w:rsidR="00432AF0" w:rsidRDefault="00432AF0">
      <w:pPr>
        <w:pStyle w:val="ConsPlusNormal"/>
        <w:spacing w:before="220"/>
        <w:ind w:firstLine="540"/>
        <w:jc w:val="both"/>
      </w:pPr>
      <w:r>
        <w:t xml:space="preserve">ИЦП - индекс цен производителей, определяемый в соответствии с одобренным Правительством Российской Федерации в соответствии со </w:t>
      </w:r>
      <w:hyperlink r:id="rId36" w:history="1">
        <w:r>
          <w:rPr>
            <w:color w:val="0000FF"/>
          </w:rPr>
          <w:t>статьей 26</w:t>
        </w:r>
      </w:hyperlink>
      <w:r>
        <w:t xml:space="preserve"> Федерального закона от 28 июня 2014 года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 2017, N 45, ст. 6573; 2018, N 1 (часть I), ст. 91) (далее - Закон от 28 июня 2014 г. N 172-ФЗ) прогнозом социально-экономического развития Российской Федерации, на соответствующий календарный год;</w:t>
      </w:r>
    </w:p>
    <w:p w:rsidR="00432AF0" w:rsidRDefault="00432AF0">
      <w:pPr>
        <w:pStyle w:val="ConsPlusNormal"/>
        <w:spacing w:before="220"/>
        <w:ind w:firstLine="540"/>
        <w:jc w:val="both"/>
      </w:pPr>
      <w:r>
        <w:t xml:space="preserve">ИПЦ - индекс потребительских цен, определяемый в соответствии с одобренным Правительством Российской Федерации в соответствии со </w:t>
      </w:r>
      <w:hyperlink r:id="rId37" w:history="1">
        <w:r>
          <w:rPr>
            <w:color w:val="0000FF"/>
          </w:rPr>
          <w:t>статьей 26</w:t>
        </w:r>
      </w:hyperlink>
      <w:r>
        <w:t xml:space="preserve"> Закона от 28 июня 2014 г. N 172-ФЗ прогнозом социально-экономического развития Российской Федерации, на соответствующий календарный год.</w:t>
      </w:r>
    </w:p>
    <w:p w:rsidR="00432AF0" w:rsidRDefault="00432AF0">
      <w:pPr>
        <w:pStyle w:val="ConsPlusNormal"/>
        <w:jc w:val="both"/>
      </w:pPr>
    </w:p>
    <w:p w:rsidR="00432AF0" w:rsidRDefault="00432AF0">
      <w:pPr>
        <w:pStyle w:val="ConsPlusTitle"/>
        <w:jc w:val="center"/>
        <w:outlineLvl w:val="1"/>
      </w:pPr>
      <w:r>
        <w:t>V. Определение размера платы за технологическое</w:t>
      </w:r>
    </w:p>
    <w:p w:rsidR="00432AF0" w:rsidRDefault="00432AF0">
      <w:pPr>
        <w:pStyle w:val="ConsPlusTitle"/>
        <w:jc w:val="center"/>
      </w:pPr>
      <w:r>
        <w:t>присоединение на основании утвержденных размеров</w:t>
      </w:r>
    </w:p>
    <w:p w:rsidR="00432AF0" w:rsidRDefault="00432AF0">
      <w:pPr>
        <w:pStyle w:val="ConsPlusTitle"/>
        <w:jc w:val="center"/>
      </w:pPr>
      <w:r>
        <w:t>стандартизированных тарифных ставок</w:t>
      </w:r>
    </w:p>
    <w:p w:rsidR="00432AF0" w:rsidRDefault="00432AF0">
      <w:pPr>
        <w:pStyle w:val="ConsPlusNormal"/>
        <w:jc w:val="both"/>
      </w:pPr>
    </w:p>
    <w:p w:rsidR="00432AF0" w:rsidRDefault="00432AF0">
      <w:pPr>
        <w:pStyle w:val="ConsPlusNormal"/>
        <w:ind w:firstLine="540"/>
        <w:jc w:val="both"/>
      </w:pPr>
      <w:r>
        <w:t>34. Размер платы за технологическое присоединение (</w:t>
      </w:r>
      <w:proofErr w:type="spellStart"/>
      <w:r>
        <w:t>П</w:t>
      </w:r>
      <w:r>
        <w:rPr>
          <w:vertAlign w:val="subscript"/>
        </w:rPr>
        <w:t>тп</w:t>
      </w:r>
      <w:proofErr w:type="spellEnd"/>
      <w:r>
        <w:t xml:space="preserve">) определяется на основании утвержденных размеров стандартизированных тарифных ставок по следующей формуле с учетом положений </w:t>
      </w:r>
      <w:hyperlink w:anchor="P151" w:history="1">
        <w:r>
          <w:rPr>
            <w:color w:val="0000FF"/>
          </w:rPr>
          <w:t>пункта 18</w:t>
        </w:r>
      </w:hyperlink>
      <w:r>
        <w:t xml:space="preserve"> настоящих Методических указаний:</w:t>
      </w:r>
    </w:p>
    <w:p w:rsidR="00432AF0" w:rsidRDefault="00432AF0">
      <w:pPr>
        <w:pStyle w:val="ConsPlusNormal"/>
        <w:jc w:val="both"/>
      </w:pPr>
    </w:p>
    <w:p w:rsidR="00432AF0" w:rsidRDefault="00432AF0">
      <w:pPr>
        <w:pStyle w:val="ConsPlusNormal"/>
        <w:jc w:val="center"/>
      </w:pPr>
      <w:r w:rsidRPr="00123DB1">
        <w:rPr>
          <w:position w:val="-71"/>
        </w:rPr>
        <w:pict>
          <v:shape id="_x0000_i1047" style="width:396pt;height:82.5pt" coordsize="" o:spt="100" adj="0,,0" path="" filled="f" stroked="f">
            <v:stroke joinstyle="miter"/>
            <v:imagedata r:id="rId38" o:title="base_1_312904_32790"/>
            <v:formulas/>
            <v:path o:connecttype="segments"/>
          </v:shape>
        </w:pict>
      </w:r>
    </w:p>
    <w:p w:rsidR="00432AF0" w:rsidRDefault="00432AF0">
      <w:pPr>
        <w:pStyle w:val="ConsPlusNormal"/>
        <w:jc w:val="both"/>
      </w:pPr>
    </w:p>
    <w:p w:rsidR="00432AF0" w:rsidRDefault="00432AF0">
      <w:pPr>
        <w:pStyle w:val="ConsPlusNormal"/>
        <w:jc w:val="both"/>
      </w:pPr>
      <w:r>
        <w:t>где:</w:t>
      </w:r>
    </w:p>
    <w:p w:rsidR="00432AF0" w:rsidRDefault="00432AF0">
      <w:pPr>
        <w:pStyle w:val="ConsPlusNormal"/>
        <w:spacing w:before="220"/>
        <w:ind w:firstLine="540"/>
        <w:jc w:val="both"/>
      </w:pPr>
      <w:proofErr w:type="spellStart"/>
      <w:r>
        <w:t>l</w:t>
      </w:r>
      <w:r>
        <w:rPr>
          <w:vertAlign w:val="subscript"/>
        </w:rPr>
        <w:t>зik</w:t>
      </w:r>
      <w:proofErr w:type="spellEnd"/>
      <w:r>
        <w:t xml:space="preserve"> - протяженность строящегося стального газопровода i-того диапазона диаметров и k-типа способа прокладки, км;</w:t>
      </w:r>
    </w:p>
    <w:p w:rsidR="00432AF0" w:rsidRDefault="00432AF0">
      <w:pPr>
        <w:pStyle w:val="ConsPlusNormal"/>
        <w:spacing w:before="220"/>
        <w:ind w:firstLine="540"/>
        <w:jc w:val="both"/>
      </w:pPr>
      <w:proofErr w:type="spellStart"/>
      <w:r>
        <w:t>l</w:t>
      </w:r>
      <w:r>
        <w:rPr>
          <w:vertAlign w:val="subscript"/>
        </w:rPr>
        <w:t>зj</w:t>
      </w:r>
      <w:proofErr w:type="spellEnd"/>
      <w:r>
        <w:t xml:space="preserve"> - протяженность строящегося полиэтиленового газопровода j-того диапазона диаметров, км;</w:t>
      </w:r>
    </w:p>
    <w:p w:rsidR="00432AF0" w:rsidRDefault="00432AF0">
      <w:pPr>
        <w:pStyle w:val="ConsPlusNormal"/>
        <w:spacing w:before="220"/>
        <w:ind w:firstLine="540"/>
        <w:jc w:val="both"/>
      </w:pPr>
      <w:proofErr w:type="spellStart"/>
      <w:r>
        <w:t>l</w:t>
      </w:r>
      <w:r>
        <w:rPr>
          <w:vertAlign w:val="subscript"/>
        </w:rPr>
        <w:t>г</w:t>
      </w:r>
      <w:proofErr w:type="spellEnd"/>
      <w:r>
        <w:rPr>
          <w:vertAlign w:val="subscript"/>
        </w:rPr>
        <w:t xml:space="preserve"> н б</w:t>
      </w:r>
      <w:r>
        <w:t xml:space="preserve"> - протяженность строящегося стального (полиэтиленового) газопровода бестраншейным </w:t>
      </w:r>
      <w:r>
        <w:lastRenderedPageBreak/>
        <w:t>способом, км;</w:t>
      </w:r>
    </w:p>
    <w:p w:rsidR="00432AF0" w:rsidRDefault="00432AF0">
      <w:pPr>
        <w:pStyle w:val="ConsPlusNormal"/>
        <w:spacing w:before="220"/>
        <w:ind w:firstLine="540"/>
        <w:jc w:val="both"/>
      </w:pPr>
      <w:r>
        <w:t>V - максимальный часовой расход газа газоиспользующего оборудования, расположенного в подключаемом объекте капитального строительства Заявителя(ей) (без учета расхода газа, ранее подключенного в рассматриваемой(</w:t>
      </w:r>
      <w:proofErr w:type="spellStart"/>
      <w:r>
        <w:t>ых</w:t>
      </w:r>
      <w:proofErr w:type="spellEnd"/>
      <w:r>
        <w:t>) точке(ах) подключения), м</w:t>
      </w:r>
      <w:r>
        <w:rPr>
          <w:vertAlign w:val="superscript"/>
        </w:rPr>
        <w:t>3</w:t>
      </w:r>
      <w:r>
        <w:t xml:space="preserve"> в час;</w:t>
      </w:r>
    </w:p>
    <w:p w:rsidR="00432AF0" w:rsidRDefault="00432AF0">
      <w:pPr>
        <w:pStyle w:val="ConsPlusNormal"/>
        <w:spacing w:before="220"/>
        <w:ind w:firstLine="540"/>
        <w:jc w:val="both"/>
      </w:pPr>
      <w:r>
        <w:t>Z - коэффициент подключений, по которым осуществляется мониторинг выполнения Заявителем(</w:t>
      </w:r>
      <w:proofErr w:type="spellStart"/>
      <w:r>
        <w:t>ями</w:t>
      </w:r>
      <w:proofErr w:type="spellEnd"/>
      <w:r>
        <w:t>), в случае если подключение (технологическое присоединение) осуществляется в составе коллективной заявки, принимается в зависимости от количества точек подключений:</w:t>
      </w:r>
    </w:p>
    <w:p w:rsidR="00432AF0" w:rsidRDefault="00432AF0">
      <w:pPr>
        <w:pStyle w:val="ConsPlusNormal"/>
        <w:spacing w:before="220"/>
        <w:ind w:firstLine="540"/>
        <w:jc w:val="both"/>
      </w:pPr>
      <w:r>
        <w:t>1 - 5 подключений - 1;</w:t>
      </w:r>
    </w:p>
    <w:p w:rsidR="00432AF0" w:rsidRDefault="00432AF0">
      <w:pPr>
        <w:pStyle w:val="ConsPlusNormal"/>
        <w:spacing w:before="220"/>
        <w:ind w:firstLine="540"/>
        <w:jc w:val="both"/>
      </w:pPr>
      <w:r>
        <w:t>6 - 10 подключений - 1,5;</w:t>
      </w:r>
    </w:p>
    <w:p w:rsidR="00432AF0" w:rsidRDefault="00432AF0">
      <w:pPr>
        <w:pStyle w:val="ConsPlusNormal"/>
        <w:spacing w:before="220"/>
        <w:ind w:firstLine="540"/>
        <w:jc w:val="both"/>
      </w:pPr>
      <w:r>
        <w:t>11 - 30 подключений - 3;</w:t>
      </w:r>
    </w:p>
    <w:p w:rsidR="00432AF0" w:rsidRDefault="00432AF0">
      <w:pPr>
        <w:pStyle w:val="ConsPlusNormal"/>
        <w:spacing w:before="220"/>
        <w:ind w:firstLine="540"/>
        <w:jc w:val="both"/>
      </w:pPr>
      <w:r>
        <w:t>31 - 100 подключений - 4;</w:t>
      </w:r>
    </w:p>
    <w:p w:rsidR="00432AF0" w:rsidRDefault="00432AF0">
      <w:pPr>
        <w:pStyle w:val="ConsPlusNormal"/>
        <w:spacing w:before="220"/>
        <w:ind w:firstLine="540"/>
        <w:jc w:val="both"/>
      </w:pPr>
      <w:r>
        <w:t>Свыше 100 подключений - 5.</w:t>
      </w:r>
    </w:p>
    <w:p w:rsidR="00432AF0" w:rsidRDefault="00432AF0">
      <w:pPr>
        <w:pStyle w:val="ConsPlusNormal"/>
        <w:spacing w:before="220"/>
        <w:ind w:firstLine="540"/>
        <w:jc w:val="both"/>
      </w:pPr>
      <w:r>
        <w:t>35. Размер платы за технологическое присоединение определяется в соответствии с договором о подключении, исходя из перечня мероприятий и технических параметров подключения к газораспределительной сети, в том числе протяженность, диапазоны диаметров, материалы газопроводов, типы и способы их прокладки, диапазоны максимального часового расхода пунктов редуцирования газа, выходной мощности устройств электрохимической (катодной) защиты от коррозии), строительство которой предусмотрено проектной документацией, разработанной с учетом схемы газоснабжения территории муниципального образования по месту прохождения проектируемой сети газораспределения.</w:t>
      </w:r>
    </w:p>
    <w:p w:rsidR="00432AF0" w:rsidRDefault="00432AF0">
      <w:pPr>
        <w:pStyle w:val="ConsPlusNormal"/>
        <w:spacing w:before="220"/>
        <w:ind w:firstLine="540"/>
        <w:jc w:val="both"/>
      </w:pPr>
      <w:bookmarkStart w:id="18" w:name="P329"/>
      <w:bookmarkEnd w:id="18"/>
      <w:r>
        <w:t>36.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 (или) по иным причинам отсутствует необходимость строительства ГРО газораспределительной сети до границ земельного участка заявителя, размер платы за технологическое присоединение определяется исходя из размера стандартизированной тарифной ставки на покрытие расходов ГРО, связанных с мониторингом выполнения Заявителем технических условий и осуществлением фактического присоединения.</w:t>
      </w:r>
    </w:p>
    <w:p w:rsidR="00432AF0" w:rsidRDefault="00432AF0">
      <w:pPr>
        <w:pStyle w:val="ConsPlusNormal"/>
        <w:spacing w:before="220"/>
        <w:ind w:firstLine="540"/>
        <w:jc w:val="both"/>
      </w:pPr>
      <w:r>
        <w:t>Размер платы за технологическое присоединение газоиспользующего оборудования с максимальным расходом газа газоиспользующего оборудования не более 15 м</w:t>
      </w:r>
      <w:r>
        <w:rPr>
          <w:vertAlign w:val="superscript"/>
        </w:rPr>
        <w:t>3</w:t>
      </w:r>
      <w:r>
        <w:t>/час (для Заявителей, намеревающихся использовать газ для целей предпринимательской (коммерческой) деятельности) или 5 м</w:t>
      </w:r>
      <w:r>
        <w:rPr>
          <w:vertAlign w:val="superscript"/>
        </w:rPr>
        <w:t>3</w:t>
      </w:r>
      <w:r>
        <w:t xml:space="preserve">/час (для прочих Заявителей), определенный в соответствии с </w:t>
      </w:r>
      <w:hyperlink w:anchor="P329" w:history="1">
        <w:r>
          <w:rPr>
            <w:color w:val="0000FF"/>
          </w:rPr>
          <w:t>абзацем первым</w:t>
        </w:r>
      </w:hyperlink>
      <w:r>
        <w:t xml:space="preserve"> настоящего пункта Методических указаний, не должен превышать размер платы на технологическое присоединение, определенный для случаев, указанных в </w:t>
      </w:r>
      <w:hyperlink w:anchor="P43" w:history="1">
        <w:r>
          <w:rPr>
            <w:color w:val="0000FF"/>
          </w:rPr>
          <w:t>подпунктах "а"</w:t>
        </w:r>
      </w:hyperlink>
      <w:r>
        <w:t xml:space="preserve"> и </w:t>
      </w:r>
      <w:hyperlink w:anchor="P44" w:history="1">
        <w:r>
          <w:rPr>
            <w:color w:val="0000FF"/>
          </w:rPr>
          <w:t>"б" пункта 4</w:t>
        </w:r>
      </w:hyperlink>
      <w:r>
        <w:t xml:space="preserve"> настоящих Методических указаний.</w:t>
      </w:r>
    </w:p>
    <w:p w:rsidR="00432AF0" w:rsidRDefault="00432AF0">
      <w:pPr>
        <w:pStyle w:val="ConsPlusNormal"/>
        <w:spacing w:before="220"/>
        <w:ind w:firstLine="540"/>
        <w:jc w:val="both"/>
      </w:pPr>
      <w:r>
        <w:t xml:space="preserve">37. В случае необходимости увеличения максимального часового расхода газа газоиспользующего оборудования, ранее подключенного к газораспределительной сети объекта капитального строительства, при котором не требуется строительство газораспределительной сети до границ земельного участка Заявителя, размер платы за технологическое присоединение определяется исходя из размеров стандартизированных тарифных ставок на покрытие расходов ГРО, связанных с мониторингом выполнения Заявителем технических условий и осуществлением фактического присоединения сети </w:t>
      </w:r>
      <w:proofErr w:type="spellStart"/>
      <w:r>
        <w:t>газопотребления</w:t>
      </w:r>
      <w:proofErr w:type="spellEnd"/>
      <w:r>
        <w:t xml:space="preserve"> объекта капитального строительства Заявителя к газораспределительной сети ГРО, бесхозяйной газораспределительной сети или сети газораспределения и (или) </w:t>
      </w:r>
      <w:proofErr w:type="spellStart"/>
      <w:r>
        <w:t>газопотребления</w:t>
      </w:r>
      <w:proofErr w:type="spellEnd"/>
      <w:r>
        <w:t xml:space="preserve"> основного абонента.</w:t>
      </w:r>
    </w:p>
    <w:p w:rsidR="00432AF0" w:rsidRDefault="00432AF0">
      <w:pPr>
        <w:pStyle w:val="ConsPlusNormal"/>
        <w:jc w:val="both"/>
      </w:pPr>
    </w:p>
    <w:p w:rsidR="00432AF0" w:rsidRDefault="00432AF0">
      <w:pPr>
        <w:pStyle w:val="ConsPlusTitle"/>
        <w:jc w:val="center"/>
        <w:outlineLvl w:val="1"/>
      </w:pPr>
      <w:r>
        <w:t>VI. Определение размера платы за технологическое</w:t>
      </w:r>
    </w:p>
    <w:p w:rsidR="00432AF0" w:rsidRDefault="00432AF0">
      <w:pPr>
        <w:pStyle w:val="ConsPlusTitle"/>
        <w:jc w:val="center"/>
      </w:pPr>
      <w:r>
        <w:lastRenderedPageBreak/>
        <w:t>присоединение внутри границ земельного участка Заявителя</w:t>
      </w:r>
    </w:p>
    <w:p w:rsidR="00432AF0" w:rsidRDefault="00432AF0">
      <w:pPr>
        <w:pStyle w:val="ConsPlusNormal"/>
        <w:jc w:val="both"/>
      </w:pPr>
    </w:p>
    <w:p w:rsidR="00432AF0" w:rsidRDefault="00432AF0">
      <w:pPr>
        <w:pStyle w:val="ConsPlusNormal"/>
        <w:ind w:firstLine="540"/>
        <w:jc w:val="both"/>
      </w:pPr>
      <w:r>
        <w:t xml:space="preserve">38. В случаях, предусмотренных </w:t>
      </w:r>
      <w:hyperlink r:id="rId39" w:history="1">
        <w:r>
          <w:rPr>
            <w:color w:val="0000FF"/>
          </w:rPr>
          <w:t>абзацем вторым пункта 88</w:t>
        </w:r>
      </w:hyperlink>
      <w:r>
        <w:t xml:space="preserve"> Правил подключения, размер платы за подключение определяется на основании размеров стандартизированных тарифных ставок, утверждаемых органом исполнительной власти субъекта Российской Федерации в области государственного регулирования тарифов.</w:t>
      </w:r>
    </w:p>
    <w:p w:rsidR="00432AF0" w:rsidRDefault="00432AF0">
      <w:pPr>
        <w:pStyle w:val="ConsPlusNormal"/>
        <w:spacing w:before="220"/>
        <w:ind w:firstLine="540"/>
        <w:jc w:val="both"/>
      </w:pPr>
      <w:r>
        <w:t>Размеры стандартизированных тарифных ставок, устанавливаемые в соответствии с настоящей главой Методических указаний, дифференцируются в зависимости от целей использования газа: для коммунально-бытовых нужд или иных нужд.</w:t>
      </w:r>
    </w:p>
    <w:p w:rsidR="00432AF0" w:rsidRDefault="00432AF0">
      <w:pPr>
        <w:pStyle w:val="ConsPlusNormal"/>
        <w:spacing w:before="220"/>
        <w:ind w:firstLine="540"/>
        <w:jc w:val="both"/>
      </w:pPr>
      <w:r>
        <w:t>Для расчета стандартизированных тарифных ставок учитываются следующие расходы:</w:t>
      </w:r>
    </w:p>
    <w:p w:rsidR="00432AF0" w:rsidRDefault="00432AF0">
      <w:pPr>
        <w:pStyle w:val="ConsPlusNormal"/>
        <w:spacing w:before="220"/>
        <w:ind w:firstLine="540"/>
        <w:jc w:val="both"/>
      </w:pPr>
      <w:r>
        <w:t xml:space="preserve">а) расходы на проектирование сети </w:t>
      </w:r>
      <w:proofErr w:type="spellStart"/>
      <w:r>
        <w:t>газопотребления</w:t>
      </w:r>
      <w:proofErr w:type="spellEnd"/>
      <w:r>
        <w:t xml:space="preserve">,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w:t>
      </w:r>
      <w:proofErr w:type="spellStart"/>
      <w:r>
        <w:t>газопотребления</w:t>
      </w:r>
      <w:proofErr w:type="spellEnd"/>
      <w:r>
        <w:t xml:space="preserve"> с владельцами смежных коммуникаций (при необходимости);</w:t>
      </w:r>
    </w:p>
    <w:p w:rsidR="00432AF0" w:rsidRDefault="00432AF0">
      <w:pPr>
        <w:pStyle w:val="ConsPlusNormal"/>
        <w:spacing w:before="220"/>
        <w:ind w:firstLine="540"/>
        <w:jc w:val="both"/>
      </w:pPr>
      <w:r>
        <w:t xml:space="preserve">б) на осуществление строительно-монтажных работ сети </w:t>
      </w:r>
      <w:proofErr w:type="spellStart"/>
      <w:r>
        <w:t>газопотребления</w:t>
      </w:r>
      <w:proofErr w:type="spellEnd"/>
      <w:r>
        <w:t xml:space="preserve">, включая расходы на строительство линейной части сети </w:t>
      </w:r>
      <w:proofErr w:type="spellStart"/>
      <w:r>
        <w:t>газопотребления</w:t>
      </w:r>
      <w:proofErr w:type="spellEnd"/>
      <w:r>
        <w:t xml:space="preserve">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w:t>
      </w:r>
      <w:proofErr w:type="spellStart"/>
      <w:r>
        <w:t>газопотребления</w:t>
      </w:r>
      <w:proofErr w:type="spellEnd"/>
      <w:r>
        <w:t xml:space="preserve">, устройство внутреннего газопровода на объекте капитального строительства Заявителя,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 работ, на проведение контрольной </w:t>
      </w:r>
      <w:proofErr w:type="spellStart"/>
      <w:r>
        <w:t>опрессовки</w:t>
      </w:r>
      <w:proofErr w:type="spellEnd"/>
      <w:r>
        <w:t xml:space="preserve"> газопровода, на установку прибора учета газа.</w:t>
      </w:r>
    </w:p>
    <w:p w:rsidR="00432AF0" w:rsidRDefault="00432AF0">
      <w:pPr>
        <w:pStyle w:val="ConsPlusNormal"/>
        <w:spacing w:before="220"/>
        <w:ind w:firstLine="540"/>
        <w:jc w:val="both"/>
      </w:pPr>
      <w:r>
        <w:t>39. Для расчета размеров платы за подключение внутри границ земельного участка Заявителя устанавливаются следующие размеры стандартизированных тарифных ставок:</w:t>
      </w:r>
    </w:p>
    <w:p w:rsidR="00432AF0" w:rsidRDefault="00432AF0">
      <w:pPr>
        <w:pStyle w:val="ConsPlusNormal"/>
        <w:spacing w:before="220"/>
        <w:ind w:firstLine="540"/>
        <w:jc w:val="both"/>
      </w:pPr>
      <w:r>
        <w:t xml:space="preserve">- размер стандартизированной тарифной ставки на проектирование сети </w:t>
      </w:r>
      <w:proofErr w:type="spellStart"/>
      <w:r>
        <w:t>газопотребления</w:t>
      </w:r>
      <w:proofErr w:type="spellEnd"/>
      <w:r>
        <w:t xml:space="preserve"> (</w:t>
      </w:r>
      <w:proofErr w:type="spellStart"/>
      <w:r>
        <w:t>С</w:t>
      </w:r>
      <w:r>
        <w:rPr>
          <w:vertAlign w:val="superscript"/>
        </w:rPr>
        <w:t>пр</w:t>
      </w:r>
      <w:proofErr w:type="spellEnd"/>
      <w:r>
        <w:t>);</w:t>
      </w:r>
    </w:p>
    <w:p w:rsidR="00432AF0" w:rsidRDefault="00432AF0">
      <w:pPr>
        <w:pStyle w:val="ConsPlusNormal"/>
        <w:spacing w:before="220"/>
        <w:ind w:firstLine="540"/>
        <w:jc w:val="both"/>
      </w:pPr>
      <w:r>
        <w:t>- размер стандартизированной тарифной ставки на строительство газопровода и устройств системы электрохимической защиты от коррозии (С</w:t>
      </w:r>
      <w:r>
        <w:rPr>
          <w:vertAlign w:val="superscript"/>
        </w:rPr>
        <w:t>Г</w:t>
      </w:r>
      <w:r>
        <w:t>);</w:t>
      </w:r>
    </w:p>
    <w:p w:rsidR="00432AF0" w:rsidRDefault="00432AF0">
      <w:pPr>
        <w:pStyle w:val="ConsPlusNormal"/>
        <w:spacing w:before="220"/>
        <w:ind w:firstLine="540"/>
        <w:jc w:val="both"/>
      </w:pPr>
      <w:r>
        <w:t>- размер стандартизированной тарифной ставки на установку пункта редуцирования газа (</w:t>
      </w:r>
      <w:proofErr w:type="spellStart"/>
      <w:r>
        <w:t>С</w:t>
      </w:r>
      <w:r>
        <w:rPr>
          <w:vertAlign w:val="superscript"/>
        </w:rPr>
        <w:t>прг</w:t>
      </w:r>
      <w:proofErr w:type="spellEnd"/>
      <w:r>
        <w:t>);</w:t>
      </w:r>
    </w:p>
    <w:p w:rsidR="00432AF0" w:rsidRDefault="00432AF0">
      <w:pPr>
        <w:pStyle w:val="ConsPlusNormal"/>
        <w:spacing w:before="220"/>
        <w:ind w:firstLine="540"/>
        <w:jc w:val="both"/>
      </w:pPr>
      <w:r>
        <w:t>- размер стандартизированной тарифной ставки на установку отключающих устройств (</w:t>
      </w:r>
      <w:proofErr w:type="spellStart"/>
      <w:r>
        <w:t>С</w:t>
      </w:r>
      <w:r>
        <w:rPr>
          <w:vertAlign w:val="superscript"/>
        </w:rPr>
        <w:t>оу</w:t>
      </w:r>
      <w:proofErr w:type="spellEnd"/>
      <w:r>
        <w:t>);</w:t>
      </w:r>
    </w:p>
    <w:p w:rsidR="00432AF0" w:rsidRDefault="00432AF0">
      <w:pPr>
        <w:pStyle w:val="ConsPlusNormal"/>
        <w:spacing w:before="220"/>
        <w:ind w:firstLine="540"/>
        <w:jc w:val="both"/>
      </w:pPr>
      <w:r>
        <w:t>- размер стандартизированной тарифной ставки на устройство внутреннего газопровода объекта капитального строительства Заявителя (</w:t>
      </w:r>
      <w:r w:rsidRPr="00123DB1">
        <w:rPr>
          <w:position w:val="-9"/>
        </w:rPr>
        <w:pict>
          <v:shape id="_x0000_i1048" style="width:24pt;height:21pt" coordsize="" o:spt="100" adj="0,,0" path="" filled="f" stroked="f">
            <v:stroke joinstyle="miter"/>
            <v:imagedata r:id="rId40" o:title="base_1_312904_32791"/>
            <v:formulas/>
            <v:path o:connecttype="segments"/>
          </v:shape>
        </w:pict>
      </w:r>
      <w:r>
        <w:t>);</w:t>
      </w:r>
    </w:p>
    <w:p w:rsidR="00432AF0" w:rsidRDefault="00432AF0">
      <w:pPr>
        <w:pStyle w:val="ConsPlusNormal"/>
        <w:spacing w:before="220"/>
        <w:ind w:firstLine="540"/>
        <w:jc w:val="both"/>
      </w:pPr>
      <w:r>
        <w:t>- размер стандартизированной тарифной ставки на установку прибора учета газа (</w:t>
      </w:r>
      <w:proofErr w:type="spellStart"/>
      <w:r>
        <w:t>С</w:t>
      </w:r>
      <w:r>
        <w:rPr>
          <w:vertAlign w:val="superscript"/>
        </w:rPr>
        <w:t>пу</w:t>
      </w:r>
      <w:proofErr w:type="spellEnd"/>
      <w:r>
        <w:t>).</w:t>
      </w:r>
    </w:p>
    <w:p w:rsidR="00432AF0" w:rsidRDefault="00432AF0">
      <w:pPr>
        <w:pStyle w:val="ConsPlusNormal"/>
        <w:spacing w:before="220"/>
        <w:ind w:firstLine="540"/>
        <w:jc w:val="both"/>
      </w:pPr>
      <w:r>
        <w:t>Для Заявителей, максимальный расход газа газоиспользующего оборудования которых не более 42 м</w:t>
      </w:r>
      <w:r>
        <w:rPr>
          <w:vertAlign w:val="superscript"/>
        </w:rPr>
        <w:t>3</w:t>
      </w:r>
      <w:r>
        <w:t xml:space="preserve">/час, стандартизированные тарифные ставки устанавливаются в зависимости от характеристик сети </w:t>
      </w:r>
      <w:proofErr w:type="spellStart"/>
      <w:r>
        <w:t>газопотребления</w:t>
      </w:r>
      <w:proofErr w:type="spellEnd"/>
      <w:r>
        <w:t xml:space="preserve"> объекта капитального строительства и (или) способа выполнения работ.</w:t>
      </w:r>
    </w:p>
    <w:p w:rsidR="00432AF0" w:rsidRDefault="00432AF0">
      <w:pPr>
        <w:pStyle w:val="ConsPlusNormal"/>
        <w:spacing w:before="220"/>
        <w:ind w:firstLine="540"/>
        <w:jc w:val="both"/>
      </w:pPr>
      <w:r>
        <w:t>Размеры стандартизированных тарифных ставок на строительство газопровода и установку устройств электрохимической защиты от коррозии дифференцируются:</w:t>
      </w:r>
    </w:p>
    <w:p w:rsidR="00432AF0" w:rsidRDefault="00432AF0">
      <w:pPr>
        <w:pStyle w:val="ConsPlusNormal"/>
        <w:spacing w:before="220"/>
        <w:ind w:firstLine="540"/>
        <w:jc w:val="both"/>
      </w:pPr>
      <w:r>
        <w:t>по типу материала: стальные, полиэтиленовые;</w:t>
      </w:r>
    </w:p>
    <w:p w:rsidR="00432AF0" w:rsidRDefault="00432AF0">
      <w:pPr>
        <w:pStyle w:val="ConsPlusNormal"/>
        <w:spacing w:before="220"/>
        <w:ind w:firstLine="540"/>
        <w:jc w:val="both"/>
      </w:pPr>
      <w:r>
        <w:lastRenderedPageBreak/>
        <w:t>по диапазонам наружных диаметров: стальные 25 мм и менее; 26 - 38 мм; 39 - 45 мм; 46 - 57 мм; 58 - 76 мм; полиэтиленовые 32 и менее мм; 33 - 63 мм; 64 - 90 мм.</w:t>
      </w:r>
    </w:p>
    <w:p w:rsidR="00432AF0" w:rsidRDefault="00432AF0">
      <w:pPr>
        <w:pStyle w:val="ConsPlusNormal"/>
        <w:spacing w:before="220"/>
        <w:ind w:firstLine="540"/>
        <w:jc w:val="both"/>
      </w:pPr>
      <w:r>
        <w:t>стальные газопроводы по типу прокладки: наземные и подземные.</w:t>
      </w:r>
    </w:p>
    <w:p w:rsidR="00432AF0" w:rsidRDefault="00432AF0">
      <w:pPr>
        <w:pStyle w:val="ConsPlusNormal"/>
        <w:spacing w:before="220"/>
        <w:ind w:firstLine="540"/>
        <w:jc w:val="both"/>
      </w:pPr>
      <w:r>
        <w:t>Размеры стандартизированных тарифных ставок на установку пункта редуцирования газа дифференцируются по пропускной способности: до 10 м</w:t>
      </w:r>
      <w:r>
        <w:rPr>
          <w:vertAlign w:val="superscript"/>
        </w:rPr>
        <w:t>3</w:t>
      </w:r>
      <w:r>
        <w:t xml:space="preserve"> в час; 11 - 20 м</w:t>
      </w:r>
      <w:r>
        <w:rPr>
          <w:vertAlign w:val="superscript"/>
        </w:rPr>
        <w:t>3</w:t>
      </w:r>
      <w:r>
        <w:t xml:space="preserve"> в час; 21 - 31 м</w:t>
      </w:r>
      <w:r>
        <w:rPr>
          <w:vertAlign w:val="superscript"/>
        </w:rPr>
        <w:t>3</w:t>
      </w:r>
      <w:r>
        <w:t xml:space="preserve"> в час; 32 - 49 м</w:t>
      </w:r>
      <w:r>
        <w:rPr>
          <w:vertAlign w:val="superscript"/>
        </w:rPr>
        <w:t>3</w:t>
      </w:r>
      <w:r>
        <w:t xml:space="preserve"> в час.</w:t>
      </w:r>
    </w:p>
    <w:p w:rsidR="00432AF0" w:rsidRDefault="00432AF0">
      <w:pPr>
        <w:pStyle w:val="ConsPlusNormal"/>
        <w:spacing w:before="220"/>
        <w:ind w:firstLine="540"/>
        <w:jc w:val="both"/>
      </w:pPr>
      <w:r>
        <w:t>Размеры стандартизированных тарифных ставок на строительство внутреннего газопровода объекта капитального строительства Заявителя дифференцируются:</w:t>
      </w:r>
    </w:p>
    <w:p w:rsidR="00432AF0" w:rsidRDefault="00432AF0">
      <w:pPr>
        <w:pStyle w:val="ConsPlusNormal"/>
        <w:spacing w:before="220"/>
        <w:ind w:firstLine="540"/>
        <w:jc w:val="both"/>
      </w:pPr>
      <w:r>
        <w:t>по типу материала: стальные, металлопластиковые, медные, из нержавеющей стали;</w:t>
      </w:r>
    </w:p>
    <w:p w:rsidR="00432AF0" w:rsidRDefault="00432AF0">
      <w:pPr>
        <w:pStyle w:val="ConsPlusNormal"/>
        <w:spacing w:before="220"/>
        <w:ind w:firstLine="540"/>
        <w:jc w:val="both"/>
      </w:pPr>
      <w:r>
        <w:t>по диапазонам диаметров: до 10 мм; 11 - 15 мм; 16 - 20 мм; 21 - 25 мм; 26 - 32 мм.</w:t>
      </w:r>
    </w:p>
    <w:p w:rsidR="00432AF0" w:rsidRDefault="00432AF0">
      <w:pPr>
        <w:pStyle w:val="ConsPlusNormal"/>
        <w:spacing w:before="220"/>
        <w:ind w:firstLine="540"/>
        <w:jc w:val="both"/>
      </w:pPr>
      <w:r>
        <w:t>Регулирующие органы устанавливают для Заявителей, максимальный расход газа газоиспользующего оборудования которых более 42 м</w:t>
      </w:r>
      <w:r>
        <w:rPr>
          <w:vertAlign w:val="superscript"/>
        </w:rPr>
        <w:t>3</w:t>
      </w:r>
      <w:r>
        <w:t xml:space="preserve">/час, размеры стандартизированных тарифных ставок, определенные настоящим пунктом, в соответствии с принятой в субъекте Российской Федерации дифференциацией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w:t>
      </w:r>
      <w:proofErr w:type="spellStart"/>
      <w:r>
        <w:t>газопотребления</w:t>
      </w:r>
      <w:proofErr w:type="spellEnd"/>
      <w:r>
        <w:t>.</w:t>
      </w:r>
    </w:p>
    <w:p w:rsidR="00432AF0" w:rsidRDefault="00432AF0">
      <w:pPr>
        <w:pStyle w:val="ConsPlusNormal"/>
        <w:spacing w:before="220"/>
        <w:ind w:firstLine="540"/>
        <w:jc w:val="both"/>
      </w:pPr>
      <w:r>
        <w:t xml:space="preserve">40. Размер платы за технологическое присоединение, определяемый в соответствии с настоящим разделом, не включает в себя расходы на установку и проведение пусконаладочных работ газоиспользующего оборудования, систем </w:t>
      </w:r>
      <w:proofErr w:type="spellStart"/>
      <w:r>
        <w:t>дымоудаления</w:t>
      </w:r>
      <w:proofErr w:type="spellEnd"/>
      <w:r>
        <w:t xml:space="preserve"> и вентиляции.</w:t>
      </w:r>
    </w:p>
    <w:p w:rsidR="00432AF0" w:rsidRDefault="00432AF0">
      <w:pPr>
        <w:pStyle w:val="ConsPlusNormal"/>
        <w:spacing w:before="220"/>
        <w:ind w:firstLine="540"/>
        <w:jc w:val="both"/>
      </w:pPr>
      <w:r>
        <w:t xml:space="preserve">41. Размеры стандартизированных тарифных ставок определяются на основании средних рыночных цен на материалы (работы, услуги), необходимых для строительства сети </w:t>
      </w:r>
      <w:proofErr w:type="spellStart"/>
      <w:r>
        <w:t>газопотребления</w:t>
      </w:r>
      <w:proofErr w:type="spellEnd"/>
      <w:r>
        <w:t xml:space="preserve"> в целях технологического присоединения.</w:t>
      </w:r>
    </w:p>
    <w:p w:rsidR="00432AF0" w:rsidRDefault="00432AF0">
      <w:pPr>
        <w:pStyle w:val="ConsPlusNormal"/>
        <w:spacing w:before="220"/>
        <w:ind w:firstLine="540"/>
        <w:jc w:val="both"/>
      </w:pPr>
      <w:r>
        <w:t xml:space="preserve">Размеры утвержденных в соответствии с настоящей главой стандартизированных тарифных ставок не должны превышать размеры стандартизированных тарифных ставок, установленных в соответствии с </w:t>
      </w:r>
      <w:hyperlink w:anchor="P153" w:history="1">
        <w:r>
          <w:rPr>
            <w:color w:val="0000FF"/>
          </w:rPr>
          <w:t>главой IV</w:t>
        </w:r>
      </w:hyperlink>
      <w:r>
        <w:t xml:space="preserve"> Методических указаний.</w:t>
      </w:r>
    </w:p>
    <w:p w:rsidR="00432AF0" w:rsidRDefault="00432AF0">
      <w:pPr>
        <w:pStyle w:val="ConsPlusNormal"/>
        <w:spacing w:before="220"/>
        <w:ind w:firstLine="540"/>
        <w:jc w:val="both"/>
      </w:pPr>
      <w:r>
        <w:t>42. Размер платы за технологическое присоединение в границах земельного участка Заявителя (</w:t>
      </w:r>
      <w:r w:rsidRPr="00123DB1">
        <w:rPr>
          <w:position w:val="-9"/>
        </w:rPr>
        <w:pict>
          <v:shape id="_x0000_i1049" style="width:22.5pt;height:21pt" coordsize="" o:spt="100" adj="0,,0" path="" filled="f" stroked="f">
            <v:stroke joinstyle="miter"/>
            <v:imagedata r:id="rId41" o:title="base_1_312904_32792"/>
            <v:formulas/>
            <v:path o:connecttype="segments"/>
          </v:shape>
        </w:pict>
      </w:r>
      <w:r>
        <w:t>) определяется по следующей формуле:</w:t>
      </w:r>
    </w:p>
    <w:p w:rsidR="00432AF0" w:rsidRDefault="00432AF0">
      <w:pPr>
        <w:pStyle w:val="ConsPlusNormal"/>
        <w:jc w:val="both"/>
      </w:pPr>
    </w:p>
    <w:p w:rsidR="00432AF0" w:rsidRDefault="00432AF0">
      <w:pPr>
        <w:pStyle w:val="ConsPlusNormal"/>
        <w:jc w:val="center"/>
      </w:pPr>
      <w:r w:rsidRPr="00123DB1">
        <w:rPr>
          <w:position w:val="-9"/>
        </w:rPr>
        <w:pict>
          <v:shape id="_x0000_i1050" style="width:339.75pt;height:21pt" coordsize="" o:spt="100" adj="0,,0" path="" filled="f" stroked="f">
            <v:stroke joinstyle="miter"/>
            <v:imagedata r:id="rId42" o:title="base_1_312904_32793"/>
            <v:formulas/>
            <v:path o:connecttype="segments"/>
          </v:shape>
        </w:pict>
      </w:r>
    </w:p>
    <w:p w:rsidR="00432AF0" w:rsidRDefault="00432AF0">
      <w:pPr>
        <w:pStyle w:val="ConsPlusNormal"/>
        <w:jc w:val="both"/>
      </w:pPr>
    </w:p>
    <w:p w:rsidR="00432AF0" w:rsidRDefault="00432AF0">
      <w:pPr>
        <w:pStyle w:val="ConsPlusNormal"/>
        <w:ind w:firstLine="540"/>
        <w:jc w:val="both"/>
      </w:pPr>
      <w:r>
        <w:t>где:</w:t>
      </w:r>
    </w:p>
    <w:p w:rsidR="00432AF0" w:rsidRDefault="00432AF0">
      <w:pPr>
        <w:pStyle w:val="ConsPlusNormal"/>
        <w:spacing w:before="220"/>
        <w:ind w:firstLine="540"/>
        <w:jc w:val="both"/>
      </w:pPr>
      <w:proofErr w:type="spellStart"/>
      <w:r>
        <w:t>l</w:t>
      </w:r>
      <w:r>
        <w:rPr>
          <w:vertAlign w:val="superscript"/>
        </w:rPr>
        <w:t>г</w:t>
      </w:r>
      <w:proofErr w:type="spellEnd"/>
      <w:r>
        <w:t xml:space="preserve"> - протяженность строящегося газопровода внутри границ участка Заявителя до объекта капитального строительства f-типом материала i-того диапазона диаметров и k-типа способа прокладки, км;</w:t>
      </w:r>
    </w:p>
    <w:p w:rsidR="00432AF0" w:rsidRDefault="00432AF0">
      <w:pPr>
        <w:pStyle w:val="ConsPlusNormal"/>
        <w:spacing w:before="220"/>
        <w:ind w:firstLine="540"/>
        <w:jc w:val="both"/>
      </w:pPr>
      <w:r>
        <w:t>n - количество необходимых к установлению отключающих устройств, шт.;</w:t>
      </w:r>
    </w:p>
    <w:p w:rsidR="00432AF0" w:rsidRDefault="00432AF0">
      <w:pPr>
        <w:pStyle w:val="ConsPlusNormal"/>
        <w:spacing w:before="220"/>
        <w:ind w:firstLine="540"/>
        <w:jc w:val="both"/>
      </w:pPr>
      <w:r w:rsidRPr="00123DB1">
        <w:rPr>
          <w:position w:val="-9"/>
        </w:rPr>
        <w:pict>
          <v:shape id="_x0000_i1051" style="width:18.75pt;height:21pt" coordsize="" o:spt="100" adj="0,,0" path="" filled="f" stroked="f">
            <v:stroke joinstyle="miter"/>
            <v:imagedata r:id="rId43" o:title="base_1_312904_32794"/>
            <v:formulas/>
            <v:path o:connecttype="segments"/>
          </v:shape>
        </w:pict>
      </w:r>
      <w:r>
        <w:t xml:space="preserve"> - протяженность строящихся на объекте капитального строительства внутренних газопроводов f-типом материала i-того диапазона диаметров, км.</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1</w:t>
      </w:r>
    </w:p>
    <w:p w:rsidR="00432AF0" w:rsidRDefault="00432AF0">
      <w:pPr>
        <w:pStyle w:val="ConsPlusNormal"/>
        <w:jc w:val="right"/>
      </w:pPr>
      <w:r>
        <w:t>к Методическим указаниям</w:t>
      </w:r>
    </w:p>
    <w:p w:rsidR="00432AF0" w:rsidRDefault="00432AF0">
      <w:pPr>
        <w:pStyle w:val="ConsPlusNormal"/>
        <w:jc w:val="right"/>
      </w:pPr>
      <w:r>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19" w:name="P384"/>
      <w:bookmarkEnd w:id="19"/>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в случаях, указанных в подпунктах "а" и "б"</w:t>
      </w:r>
    </w:p>
    <w:p w:rsidR="00432AF0" w:rsidRDefault="00432AF0">
      <w:pPr>
        <w:pStyle w:val="ConsPlusNormal"/>
        <w:jc w:val="center"/>
      </w:pPr>
      <w:r>
        <w:t>пункта 4 Методических указаний за ____ год</w:t>
      </w:r>
    </w:p>
    <w:p w:rsidR="00432AF0" w:rsidRDefault="00432AF0">
      <w:pPr>
        <w:pStyle w:val="ConsPlusNormal"/>
        <w:jc w:val="both"/>
      </w:pPr>
    </w:p>
    <w:p w:rsidR="00432AF0" w:rsidRDefault="00432AF0">
      <w:pPr>
        <w:sectPr w:rsidR="00432AF0" w:rsidSect="006843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191"/>
        <w:gridCol w:w="1644"/>
        <w:gridCol w:w="1531"/>
        <w:gridCol w:w="1474"/>
        <w:gridCol w:w="794"/>
        <w:gridCol w:w="850"/>
        <w:gridCol w:w="1587"/>
        <w:gridCol w:w="1361"/>
        <w:gridCol w:w="1587"/>
        <w:gridCol w:w="1247"/>
      </w:tblGrid>
      <w:tr w:rsidR="00432AF0">
        <w:tc>
          <w:tcPr>
            <w:tcW w:w="567" w:type="dxa"/>
            <w:vMerge w:val="restart"/>
          </w:tcPr>
          <w:p w:rsidR="00432AF0" w:rsidRDefault="00432AF0">
            <w:pPr>
              <w:pStyle w:val="ConsPlusNormal"/>
              <w:jc w:val="center"/>
            </w:pPr>
            <w:r>
              <w:lastRenderedPageBreak/>
              <w:t>N п/п</w:t>
            </w:r>
          </w:p>
        </w:tc>
        <w:tc>
          <w:tcPr>
            <w:tcW w:w="1304" w:type="dxa"/>
            <w:vMerge w:val="restart"/>
          </w:tcPr>
          <w:p w:rsidR="00432AF0" w:rsidRDefault="00432AF0">
            <w:pPr>
              <w:pStyle w:val="ConsPlusNormal"/>
              <w:jc w:val="center"/>
            </w:pPr>
            <w:r>
              <w:t>Реквизиты договора на подключение</w:t>
            </w:r>
          </w:p>
        </w:tc>
        <w:tc>
          <w:tcPr>
            <w:tcW w:w="1191" w:type="dxa"/>
            <w:vMerge w:val="restart"/>
          </w:tcPr>
          <w:p w:rsidR="00432AF0" w:rsidRDefault="00432AF0">
            <w:pPr>
              <w:pStyle w:val="ConsPlusNormal"/>
              <w:jc w:val="center"/>
            </w:pPr>
            <w:r>
              <w:t>Дата подписания акта о подключении</w:t>
            </w:r>
          </w:p>
        </w:tc>
        <w:tc>
          <w:tcPr>
            <w:tcW w:w="1644" w:type="dxa"/>
            <w:vMerge w:val="restart"/>
          </w:tcPr>
          <w:p w:rsidR="00432AF0" w:rsidRDefault="00432AF0">
            <w:pPr>
              <w:pStyle w:val="ConsPlusNormal"/>
              <w:jc w:val="center"/>
            </w:pPr>
            <w:r>
              <w:t>Построенный объект ГРО</w:t>
            </w:r>
          </w:p>
        </w:tc>
        <w:tc>
          <w:tcPr>
            <w:tcW w:w="4649" w:type="dxa"/>
            <w:gridSpan w:val="4"/>
          </w:tcPr>
          <w:p w:rsidR="00432AF0" w:rsidRDefault="00432AF0">
            <w:pPr>
              <w:pStyle w:val="ConsPlusNormal"/>
              <w:jc w:val="center"/>
            </w:pPr>
            <w:r>
              <w:t>Технические характеристики</w:t>
            </w:r>
          </w:p>
        </w:tc>
        <w:tc>
          <w:tcPr>
            <w:tcW w:w="1587" w:type="dxa"/>
            <w:vMerge w:val="restart"/>
          </w:tcPr>
          <w:p w:rsidR="00432AF0" w:rsidRDefault="00432AF0">
            <w:pPr>
              <w:pStyle w:val="ConsPlusNormal"/>
              <w:jc w:val="center"/>
            </w:pPr>
            <w:r>
              <w:t>Расходы, связанные с выполнением мероприятий по договору</w:t>
            </w:r>
          </w:p>
        </w:tc>
        <w:tc>
          <w:tcPr>
            <w:tcW w:w="1361" w:type="dxa"/>
            <w:vMerge w:val="restart"/>
          </w:tcPr>
          <w:p w:rsidR="00432AF0" w:rsidRDefault="00432AF0">
            <w:pPr>
              <w:pStyle w:val="ConsPlusNormal"/>
              <w:jc w:val="center"/>
            </w:pPr>
            <w:r>
              <w:t>Плата по договору о подключении</w:t>
            </w:r>
          </w:p>
        </w:tc>
        <w:tc>
          <w:tcPr>
            <w:tcW w:w="1587" w:type="dxa"/>
            <w:vMerge w:val="restart"/>
          </w:tcPr>
          <w:p w:rsidR="00432AF0" w:rsidRDefault="00432AF0">
            <w:pPr>
              <w:pStyle w:val="ConsPlusNormal"/>
              <w:jc w:val="center"/>
            </w:pPr>
            <w:r>
              <w:t>Фактические выпадающие доходы</w:t>
            </w:r>
          </w:p>
        </w:tc>
        <w:tc>
          <w:tcPr>
            <w:tcW w:w="1247" w:type="dxa"/>
            <w:vMerge w:val="restart"/>
          </w:tcPr>
          <w:p w:rsidR="00432AF0" w:rsidRDefault="00432AF0">
            <w:pPr>
              <w:pStyle w:val="ConsPlusNormal"/>
              <w:jc w:val="center"/>
            </w:pPr>
            <w:r>
              <w:t>Эффективная ставка налога на прибыль, %</w:t>
            </w:r>
          </w:p>
        </w:tc>
      </w:tr>
      <w:tr w:rsidR="00432AF0">
        <w:tc>
          <w:tcPr>
            <w:tcW w:w="567" w:type="dxa"/>
            <w:vMerge/>
          </w:tcPr>
          <w:p w:rsidR="00432AF0" w:rsidRDefault="00432AF0"/>
        </w:tc>
        <w:tc>
          <w:tcPr>
            <w:tcW w:w="1304" w:type="dxa"/>
            <w:vMerge/>
          </w:tcPr>
          <w:p w:rsidR="00432AF0" w:rsidRDefault="00432AF0"/>
        </w:tc>
        <w:tc>
          <w:tcPr>
            <w:tcW w:w="1191" w:type="dxa"/>
            <w:vMerge/>
          </w:tcPr>
          <w:p w:rsidR="00432AF0" w:rsidRDefault="00432AF0"/>
        </w:tc>
        <w:tc>
          <w:tcPr>
            <w:tcW w:w="1644" w:type="dxa"/>
            <w:vMerge/>
          </w:tcPr>
          <w:p w:rsidR="00432AF0" w:rsidRDefault="00432AF0"/>
        </w:tc>
        <w:tc>
          <w:tcPr>
            <w:tcW w:w="1531" w:type="dxa"/>
          </w:tcPr>
          <w:p w:rsidR="00432AF0" w:rsidRDefault="00432AF0">
            <w:pPr>
              <w:pStyle w:val="ConsPlusNormal"/>
              <w:jc w:val="center"/>
            </w:pPr>
            <w:r>
              <w:t>Максимальный часовой расход газа</w:t>
            </w:r>
          </w:p>
        </w:tc>
        <w:tc>
          <w:tcPr>
            <w:tcW w:w="1474" w:type="dxa"/>
          </w:tcPr>
          <w:p w:rsidR="00432AF0" w:rsidRDefault="00432AF0">
            <w:pPr>
              <w:pStyle w:val="ConsPlusNormal"/>
              <w:jc w:val="center"/>
            </w:pPr>
            <w:r>
              <w:t>Протяженность газопровода</w:t>
            </w:r>
          </w:p>
        </w:tc>
        <w:tc>
          <w:tcPr>
            <w:tcW w:w="794" w:type="dxa"/>
          </w:tcPr>
          <w:p w:rsidR="00432AF0" w:rsidRDefault="00432AF0">
            <w:pPr>
              <w:pStyle w:val="ConsPlusNormal"/>
              <w:jc w:val="center"/>
            </w:pPr>
            <w:r>
              <w:t>Диаметр</w:t>
            </w:r>
          </w:p>
        </w:tc>
        <w:tc>
          <w:tcPr>
            <w:tcW w:w="850" w:type="dxa"/>
          </w:tcPr>
          <w:p w:rsidR="00432AF0" w:rsidRDefault="00432AF0">
            <w:pPr>
              <w:pStyle w:val="ConsPlusNormal"/>
              <w:jc w:val="center"/>
            </w:pPr>
            <w:r>
              <w:t>Материал</w:t>
            </w:r>
          </w:p>
        </w:tc>
        <w:tc>
          <w:tcPr>
            <w:tcW w:w="1587" w:type="dxa"/>
            <w:vMerge/>
          </w:tcPr>
          <w:p w:rsidR="00432AF0" w:rsidRDefault="00432AF0"/>
        </w:tc>
        <w:tc>
          <w:tcPr>
            <w:tcW w:w="1361" w:type="dxa"/>
            <w:vMerge/>
          </w:tcPr>
          <w:p w:rsidR="00432AF0" w:rsidRDefault="00432AF0"/>
        </w:tc>
        <w:tc>
          <w:tcPr>
            <w:tcW w:w="1587" w:type="dxa"/>
            <w:vMerge/>
          </w:tcPr>
          <w:p w:rsidR="00432AF0" w:rsidRDefault="00432AF0"/>
        </w:tc>
        <w:tc>
          <w:tcPr>
            <w:tcW w:w="1247" w:type="dxa"/>
            <w:vMerge/>
          </w:tcPr>
          <w:p w:rsidR="00432AF0" w:rsidRDefault="00432AF0"/>
        </w:tc>
      </w:tr>
      <w:tr w:rsidR="00432AF0">
        <w:tc>
          <w:tcPr>
            <w:tcW w:w="567" w:type="dxa"/>
          </w:tcPr>
          <w:p w:rsidR="00432AF0" w:rsidRDefault="00432AF0">
            <w:pPr>
              <w:pStyle w:val="ConsPlusNormal"/>
              <w:jc w:val="center"/>
            </w:pPr>
            <w:r>
              <w:t>1</w:t>
            </w:r>
          </w:p>
        </w:tc>
        <w:tc>
          <w:tcPr>
            <w:tcW w:w="1304" w:type="dxa"/>
          </w:tcPr>
          <w:p w:rsidR="00432AF0" w:rsidRDefault="00432AF0">
            <w:pPr>
              <w:pStyle w:val="ConsPlusNormal"/>
              <w:jc w:val="center"/>
            </w:pPr>
            <w:r>
              <w:t>2</w:t>
            </w:r>
          </w:p>
        </w:tc>
        <w:tc>
          <w:tcPr>
            <w:tcW w:w="1191" w:type="dxa"/>
          </w:tcPr>
          <w:p w:rsidR="00432AF0" w:rsidRDefault="00432AF0">
            <w:pPr>
              <w:pStyle w:val="ConsPlusNormal"/>
              <w:jc w:val="center"/>
            </w:pPr>
            <w:r>
              <w:t>3</w:t>
            </w:r>
          </w:p>
        </w:tc>
        <w:tc>
          <w:tcPr>
            <w:tcW w:w="1644" w:type="dxa"/>
          </w:tcPr>
          <w:p w:rsidR="00432AF0" w:rsidRDefault="00432AF0">
            <w:pPr>
              <w:pStyle w:val="ConsPlusNormal"/>
              <w:jc w:val="center"/>
            </w:pPr>
            <w:r>
              <w:t>4</w:t>
            </w:r>
          </w:p>
        </w:tc>
        <w:tc>
          <w:tcPr>
            <w:tcW w:w="1531" w:type="dxa"/>
          </w:tcPr>
          <w:p w:rsidR="00432AF0" w:rsidRDefault="00432AF0">
            <w:pPr>
              <w:pStyle w:val="ConsPlusNormal"/>
              <w:jc w:val="center"/>
            </w:pPr>
            <w:r>
              <w:t>5</w:t>
            </w:r>
          </w:p>
        </w:tc>
        <w:tc>
          <w:tcPr>
            <w:tcW w:w="1474" w:type="dxa"/>
          </w:tcPr>
          <w:p w:rsidR="00432AF0" w:rsidRDefault="00432AF0">
            <w:pPr>
              <w:pStyle w:val="ConsPlusNormal"/>
              <w:jc w:val="center"/>
            </w:pPr>
            <w:r>
              <w:t>6</w:t>
            </w:r>
          </w:p>
        </w:tc>
        <w:tc>
          <w:tcPr>
            <w:tcW w:w="794" w:type="dxa"/>
          </w:tcPr>
          <w:p w:rsidR="00432AF0" w:rsidRDefault="00432AF0">
            <w:pPr>
              <w:pStyle w:val="ConsPlusNormal"/>
              <w:jc w:val="center"/>
            </w:pPr>
            <w:r>
              <w:t>7</w:t>
            </w:r>
          </w:p>
        </w:tc>
        <w:tc>
          <w:tcPr>
            <w:tcW w:w="850" w:type="dxa"/>
          </w:tcPr>
          <w:p w:rsidR="00432AF0" w:rsidRDefault="00432AF0">
            <w:pPr>
              <w:pStyle w:val="ConsPlusNormal"/>
              <w:jc w:val="center"/>
            </w:pPr>
            <w:r>
              <w:t>8</w:t>
            </w:r>
          </w:p>
        </w:tc>
        <w:tc>
          <w:tcPr>
            <w:tcW w:w="1587" w:type="dxa"/>
          </w:tcPr>
          <w:p w:rsidR="00432AF0" w:rsidRDefault="00432AF0">
            <w:pPr>
              <w:pStyle w:val="ConsPlusNormal"/>
              <w:jc w:val="center"/>
            </w:pPr>
            <w:bookmarkStart w:id="20" w:name="P411"/>
            <w:bookmarkEnd w:id="20"/>
            <w:r>
              <w:t>9</w:t>
            </w:r>
          </w:p>
        </w:tc>
        <w:tc>
          <w:tcPr>
            <w:tcW w:w="1361" w:type="dxa"/>
          </w:tcPr>
          <w:p w:rsidR="00432AF0" w:rsidRDefault="00432AF0">
            <w:pPr>
              <w:pStyle w:val="ConsPlusNormal"/>
              <w:jc w:val="center"/>
            </w:pPr>
            <w:bookmarkStart w:id="21" w:name="P412"/>
            <w:bookmarkEnd w:id="21"/>
            <w:r>
              <w:t>10</w:t>
            </w:r>
          </w:p>
        </w:tc>
        <w:tc>
          <w:tcPr>
            <w:tcW w:w="1587" w:type="dxa"/>
          </w:tcPr>
          <w:p w:rsidR="00432AF0" w:rsidRDefault="00432AF0">
            <w:pPr>
              <w:pStyle w:val="ConsPlusNormal"/>
              <w:jc w:val="center"/>
            </w:pPr>
            <w:bookmarkStart w:id="22" w:name="P413"/>
            <w:bookmarkEnd w:id="22"/>
            <w:r>
              <w:t>11</w:t>
            </w:r>
          </w:p>
        </w:tc>
        <w:tc>
          <w:tcPr>
            <w:tcW w:w="1247" w:type="dxa"/>
          </w:tcPr>
          <w:p w:rsidR="00432AF0" w:rsidRDefault="00432AF0">
            <w:pPr>
              <w:pStyle w:val="ConsPlusNormal"/>
              <w:jc w:val="center"/>
            </w:pPr>
            <w:r>
              <w:t>12</w:t>
            </w:r>
          </w:p>
        </w:tc>
      </w:tr>
      <w:tr w:rsidR="00432AF0">
        <w:tc>
          <w:tcPr>
            <w:tcW w:w="567" w:type="dxa"/>
            <w:tcBorders>
              <w:bottom w:val="nil"/>
            </w:tcBorders>
          </w:tcPr>
          <w:p w:rsidR="00432AF0" w:rsidRDefault="00432AF0">
            <w:pPr>
              <w:pStyle w:val="ConsPlusNormal"/>
            </w:pPr>
            <w:r>
              <w:t>1</w:t>
            </w:r>
          </w:p>
        </w:tc>
        <w:tc>
          <w:tcPr>
            <w:tcW w:w="1304" w:type="dxa"/>
            <w:tcBorders>
              <w:bottom w:val="nil"/>
            </w:tcBorders>
          </w:tcPr>
          <w:p w:rsidR="00432AF0" w:rsidRDefault="00432AF0">
            <w:pPr>
              <w:pStyle w:val="ConsPlusNormal"/>
            </w:pPr>
          </w:p>
        </w:tc>
        <w:tc>
          <w:tcPr>
            <w:tcW w:w="1191" w:type="dxa"/>
            <w:tcBorders>
              <w:bottom w:val="nil"/>
            </w:tcBorders>
          </w:tcPr>
          <w:p w:rsidR="00432AF0" w:rsidRDefault="00432AF0">
            <w:pPr>
              <w:pStyle w:val="ConsPlusNormal"/>
            </w:pPr>
          </w:p>
        </w:tc>
        <w:tc>
          <w:tcPr>
            <w:tcW w:w="1644" w:type="dxa"/>
          </w:tcPr>
          <w:p w:rsidR="00432AF0" w:rsidRDefault="00432AF0">
            <w:pPr>
              <w:pStyle w:val="ConsPlusNormal"/>
            </w:pPr>
            <w:r>
              <w:t>газопровод 1</w:t>
            </w:r>
          </w:p>
        </w:tc>
        <w:tc>
          <w:tcPr>
            <w:tcW w:w="1531" w:type="dxa"/>
          </w:tcPr>
          <w:p w:rsidR="00432AF0" w:rsidRDefault="00432AF0">
            <w:pPr>
              <w:pStyle w:val="ConsPlusNormal"/>
            </w:pPr>
          </w:p>
        </w:tc>
        <w:tc>
          <w:tcPr>
            <w:tcW w:w="1474" w:type="dxa"/>
          </w:tcPr>
          <w:p w:rsidR="00432AF0" w:rsidRDefault="00432AF0">
            <w:pPr>
              <w:pStyle w:val="ConsPlusNormal"/>
            </w:pPr>
          </w:p>
        </w:tc>
        <w:tc>
          <w:tcPr>
            <w:tcW w:w="794" w:type="dxa"/>
          </w:tcPr>
          <w:p w:rsidR="00432AF0" w:rsidRDefault="00432AF0">
            <w:pPr>
              <w:pStyle w:val="ConsPlusNormal"/>
            </w:pPr>
          </w:p>
        </w:tc>
        <w:tc>
          <w:tcPr>
            <w:tcW w:w="850" w:type="dxa"/>
          </w:tcPr>
          <w:p w:rsidR="00432AF0" w:rsidRDefault="00432AF0">
            <w:pPr>
              <w:pStyle w:val="ConsPlusNormal"/>
            </w:pPr>
          </w:p>
        </w:tc>
        <w:tc>
          <w:tcPr>
            <w:tcW w:w="1587" w:type="dxa"/>
          </w:tcPr>
          <w:p w:rsidR="00432AF0" w:rsidRDefault="00432AF0">
            <w:pPr>
              <w:pStyle w:val="ConsPlusNormal"/>
            </w:pPr>
          </w:p>
        </w:tc>
        <w:tc>
          <w:tcPr>
            <w:tcW w:w="1361" w:type="dxa"/>
            <w:tcBorders>
              <w:bottom w:val="nil"/>
            </w:tcBorders>
          </w:tcPr>
          <w:p w:rsidR="00432AF0" w:rsidRDefault="00432AF0">
            <w:pPr>
              <w:pStyle w:val="ConsPlusNormal"/>
            </w:pPr>
          </w:p>
        </w:tc>
        <w:tc>
          <w:tcPr>
            <w:tcW w:w="1587" w:type="dxa"/>
            <w:tcBorders>
              <w:bottom w:val="nil"/>
            </w:tcBorders>
          </w:tcPr>
          <w:p w:rsidR="00432AF0" w:rsidRDefault="00432AF0">
            <w:pPr>
              <w:pStyle w:val="ConsPlusNormal"/>
            </w:pPr>
          </w:p>
        </w:tc>
        <w:tc>
          <w:tcPr>
            <w:tcW w:w="1247" w:type="dxa"/>
            <w:tcBorders>
              <w:bottom w:val="nil"/>
            </w:tcBorders>
          </w:tcPr>
          <w:p w:rsidR="00432AF0" w:rsidRDefault="00432AF0">
            <w:pPr>
              <w:pStyle w:val="ConsPlusNormal"/>
            </w:pPr>
          </w:p>
        </w:tc>
      </w:tr>
      <w:tr w:rsidR="00432AF0">
        <w:tblPrEx>
          <w:tblBorders>
            <w:insideH w:val="nil"/>
          </w:tblBorders>
        </w:tblPrEx>
        <w:tc>
          <w:tcPr>
            <w:tcW w:w="567" w:type="dxa"/>
            <w:tcBorders>
              <w:top w:val="nil"/>
              <w:bottom w:val="nil"/>
            </w:tcBorders>
          </w:tcPr>
          <w:p w:rsidR="00432AF0" w:rsidRDefault="00432AF0">
            <w:pPr>
              <w:pStyle w:val="ConsPlusNormal"/>
            </w:pPr>
          </w:p>
        </w:tc>
        <w:tc>
          <w:tcPr>
            <w:tcW w:w="1304" w:type="dxa"/>
            <w:tcBorders>
              <w:top w:val="nil"/>
              <w:bottom w:val="nil"/>
            </w:tcBorders>
          </w:tcPr>
          <w:p w:rsidR="00432AF0" w:rsidRDefault="00432AF0">
            <w:pPr>
              <w:pStyle w:val="ConsPlusNormal"/>
            </w:pPr>
          </w:p>
        </w:tc>
        <w:tc>
          <w:tcPr>
            <w:tcW w:w="1191" w:type="dxa"/>
            <w:tcBorders>
              <w:top w:val="nil"/>
              <w:bottom w:val="nil"/>
            </w:tcBorders>
          </w:tcPr>
          <w:p w:rsidR="00432AF0" w:rsidRDefault="00432AF0">
            <w:pPr>
              <w:pStyle w:val="ConsPlusNormal"/>
            </w:pPr>
          </w:p>
        </w:tc>
        <w:tc>
          <w:tcPr>
            <w:tcW w:w="1644" w:type="dxa"/>
          </w:tcPr>
          <w:p w:rsidR="00432AF0" w:rsidRDefault="00432AF0">
            <w:pPr>
              <w:pStyle w:val="ConsPlusNormal"/>
            </w:pPr>
            <w:r>
              <w:t>......</w:t>
            </w:r>
          </w:p>
        </w:tc>
        <w:tc>
          <w:tcPr>
            <w:tcW w:w="1531" w:type="dxa"/>
          </w:tcPr>
          <w:p w:rsidR="00432AF0" w:rsidRDefault="00432AF0">
            <w:pPr>
              <w:pStyle w:val="ConsPlusNormal"/>
              <w:jc w:val="center"/>
            </w:pPr>
            <w:r>
              <w:t>-</w:t>
            </w:r>
          </w:p>
        </w:tc>
        <w:tc>
          <w:tcPr>
            <w:tcW w:w="1474" w:type="dxa"/>
          </w:tcPr>
          <w:p w:rsidR="00432AF0" w:rsidRDefault="00432AF0">
            <w:pPr>
              <w:pStyle w:val="ConsPlusNormal"/>
            </w:pPr>
          </w:p>
        </w:tc>
        <w:tc>
          <w:tcPr>
            <w:tcW w:w="794" w:type="dxa"/>
          </w:tcPr>
          <w:p w:rsidR="00432AF0" w:rsidRDefault="00432AF0">
            <w:pPr>
              <w:pStyle w:val="ConsPlusNormal"/>
            </w:pPr>
          </w:p>
        </w:tc>
        <w:tc>
          <w:tcPr>
            <w:tcW w:w="850" w:type="dxa"/>
          </w:tcPr>
          <w:p w:rsidR="00432AF0" w:rsidRDefault="00432AF0">
            <w:pPr>
              <w:pStyle w:val="ConsPlusNormal"/>
            </w:pPr>
          </w:p>
        </w:tc>
        <w:tc>
          <w:tcPr>
            <w:tcW w:w="1587" w:type="dxa"/>
          </w:tcPr>
          <w:p w:rsidR="00432AF0" w:rsidRDefault="00432AF0">
            <w:pPr>
              <w:pStyle w:val="ConsPlusNormal"/>
            </w:pPr>
          </w:p>
        </w:tc>
        <w:tc>
          <w:tcPr>
            <w:tcW w:w="1361" w:type="dxa"/>
            <w:tcBorders>
              <w:top w:val="nil"/>
              <w:bottom w:val="nil"/>
            </w:tcBorders>
          </w:tcPr>
          <w:p w:rsidR="00432AF0" w:rsidRDefault="00432AF0">
            <w:pPr>
              <w:pStyle w:val="ConsPlusNormal"/>
            </w:pPr>
          </w:p>
        </w:tc>
        <w:tc>
          <w:tcPr>
            <w:tcW w:w="1587" w:type="dxa"/>
            <w:tcBorders>
              <w:top w:val="nil"/>
              <w:bottom w:val="nil"/>
            </w:tcBorders>
          </w:tcPr>
          <w:p w:rsidR="00432AF0" w:rsidRDefault="00432AF0">
            <w:pPr>
              <w:pStyle w:val="ConsPlusNormal"/>
            </w:pPr>
          </w:p>
        </w:tc>
        <w:tc>
          <w:tcPr>
            <w:tcW w:w="1247" w:type="dxa"/>
            <w:tcBorders>
              <w:top w:val="nil"/>
              <w:bottom w:val="nil"/>
            </w:tcBorders>
          </w:tcPr>
          <w:p w:rsidR="00432AF0" w:rsidRDefault="00432AF0">
            <w:pPr>
              <w:pStyle w:val="ConsPlusNormal"/>
            </w:pPr>
          </w:p>
        </w:tc>
      </w:tr>
      <w:tr w:rsidR="00432AF0">
        <w:tc>
          <w:tcPr>
            <w:tcW w:w="567" w:type="dxa"/>
            <w:tcBorders>
              <w:top w:val="nil"/>
            </w:tcBorders>
          </w:tcPr>
          <w:p w:rsidR="00432AF0" w:rsidRDefault="00432AF0">
            <w:pPr>
              <w:pStyle w:val="ConsPlusNormal"/>
            </w:pPr>
          </w:p>
        </w:tc>
        <w:tc>
          <w:tcPr>
            <w:tcW w:w="1304" w:type="dxa"/>
            <w:tcBorders>
              <w:top w:val="nil"/>
            </w:tcBorders>
          </w:tcPr>
          <w:p w:rsidR="00432AF0" w:rsidRDefault="00432AF0">
            <w:pPr>
              <w:pStyle w:val="ConsPlusNormal"/>
            </w:pPr>
          </w:p>
        </w:tc>
        <w:tc>
          <w:tcPr>
            <w:tcW w:w="1191" w:type="dxa"/>
            <w:tcBorders>
              <w:top w:val="nil"/>
            </w:tcBorders>
          </w:tcPr>
          <w:p w:rsidR="00432AF0" w:rsidRDefault="00432AF0">
            <w:pPr>
              <w:pStyle w:val="ConsPlusNormal"/>
            </w:pPr>
          </w:p>
        </w:tc>
        <w:tc>
          <w:tcPr>
            <w:tcW w:w="1644" w:type="dxa"/>
          </w:tcPr>
          <w:p w:rsidR="00432AF0" w:rsidRDefault="00432AF0">
            <w:pPr>
              <w:pStyle w:val="ConsPlusNormal"/>
            </w:pPr>
            <w:r>
              <w:t>газопровод n</w:t>
            </w:r>
          </w:p>
        </w:tc>
        <w:tc>
          <w:tcPr>
            <w:tcW w:w="1531" w:type="dxa"/>
          </w:tcPr>
          <w:p w:rsidR="00432AF0" w:rsidRDefault="00432AF0">
            <w:pPr>
              <w:pStyle w:val="ConsPlusNormal"/>
            </w:pPr>
          </w:p>
        </w:tc>
        <w:tc>
          <w:tcPr>
            <w:tcW w:w="1474" w:type="dxa"/>
          </w:tcPr>
          <w:p w:rsidR="00432AF0" w:rsidRDefault="00432AF0">
            <w:pPr>
              <w:pStyle w:val="ConsPlusNormal"/>
            </w:pPr>
          </w:p>
        </w:tc>
        <w:tc>
          <w:tcPr>
            <w:tcW w:w="794" w:type="dxa"/>
          </w:tcPr>
          <w:p w:rsidR="00432AF0" w:rsidRDefault="00432AF0">
            <w:pPr>
              <w:pStyle w:val="ConsPlusNormal"/>
            </w:pPr>
          </w:p>
        </w:tc>
        <w:tc>
          <w:tcPr>
            <w:tcW w:w="850" w:type="dxa"/>
          </w:tcPr>
          <w:p w:rsidR="00432AF0" w:rsidRDefault="00432AF0">
            <w:pPr>
              <w:pStyle w:val="ConsPlusNormal"/>
            </w:pPr>
          </w:p>
        </w:tc>
        <w:tc>
          <w:tcPr>
            <w:tcW w:w="1587" w:type="dxa"/>
          </w:tcPr>
          <w:p w:rsidR="00432AF0" w:rsidRDefault="00432AF0">
            <w:pPr>
              <w:pStyle w:val="ConsPlusNormal"/>
            </w:pPr>
          </w:p>
        </w:tc>
        <w:tc>
          <w:tcPr>
            <w:tcW w:w="1361" w:type="dxa"/>
            <w:tcBorders>
              <w:top w:val="nil"/>
            </w:tcBorders>
          </w:tcPr>
          <w:p w:rsidR="00432AF0" w:rsidRDefault="00432AF0">
            <w:pPr>
              <w:pStyle w:val="ConsPlusNormal"/>
            </w:pPr>
          </w:p>
        </w:tc>
        <w:tc>
          <w:tcPr>
            <w:tcW w:w="1587" w:type="dxa"/>
            <w:tcBorders>
              <w:top w:val="nil"/>
            </w:tcBorders>
          </w:tcPr>
          <w:p w:rsidR="00432AF0" w:rsidRDefault="00432AF0">
            <w:pPr>
              <w:pStyle w:val="ConsPlusNormal"/>
            </w:pPr>
          </w:p>
        </w:tc>
        <w:tc>
          <w:tcPr>
            <w:tcW w:w="1247" w:type="dxa"/>
            <w:tcBorders>
              <w:top w:val="nil"/>
              <w:bottom w:val="nil"/>
            </w:tcBorders>
          </w:tcPr>
          <w:p w:rsidR="00432AF0" w:rsidRDefault="00432AF0">
            <w:pPr>
              <w:pStyle w:val="ConsPlusNormal"/>
            </w:pPr>
          </w:p>
        </w:tc>
      </w:tr>
      <w:tr w:rsidR="00432AF0">
        <w:tc>
          <w:tcPr>
            <w:tcW w:w="567" w:type="dxa"/>
          </w:tcPr>
          <w:p w:rsidR="00432AF0" w:rsidRDefault="00432AF0">
            <w:pPr>
              <w:pStyle w:val="ConsPlusNormal"/>
            </w:pPr>
            <w:r>
              <w:t>2</w:t>
            </w:r>
          </w:p>
        </w:tc>
        <w:tc>
          <w:tcPr>
            <w:tcW w:w="1304" w:type="dxa"/>
          </w:tcPr>
          <w:p w:rsidR="00432AF0" w:rsidRDefault="00432AF0">
            <w:pPr>
              <w:pStyle w:val="ConsPlusNormal"/>
            </w:pPr>
          </w:p>
        </w:tc>
        <w:tc>
          <w:tcPr>
            <w:tcW w:w="1191" w:type="dxa"/>
          </w:tcPr>
          <w:p w:rsidR="00432AF0" w:rsidRDefault="00432AF0">
            <w:pPr>
              <w:pStyle w:val="ConsPlusNormal"/>
            </w:pPr>
          </w:p>
        </w:tc>
        <w:tc>
          <w:tcPr>
            <w:tcW w:w="1644" w:type="dxa"/>
          </w:tcPr>
          <w:p w:rsidR="00432AF0" w:rsidRDefault="00432AF0">
            <w:pPr>
              <w:pStyle w:val="ConsPlusNormal"/>
            </w:pPr>
          </w:p>
        </w:tc>
        <w:tc>
          <w:tcPr>
            <w:tcW w:w="1531" w:type="dxa"/>
          </w:tcPr>
          <w:p w:rsidR="00432AF0" w:rsidRDefault="00432AF0">
            <w:pPr>
              <w:pStyle w:val="ConsPlusNormal"/>
            </w:pPr>
          </w:p>
        </w:tc>
        <w:tc>
          <w:tcPr>
            <w:tcW w:w="1474" w:type="dxa"/>
          </w:tcPr>
          <w:p w:rsidR="00432AF0" w:rsidRDefault="00432AF0">
            <w:pPr>
              <w:pStyle w:val="ConsPlusNormal"/>
            </w:pPr>
          </w:p>
        </w:tc>
        <w:tc>
          <w:tcPr>
            <w:tcW w:w="794" w:type="dxa"/>
          </w:tcPr>
          <w:p w:rsidR="00432AF0" w:rsidRDefault="00432AF0">
            <w:pPr>
              <w:pStyle w:val="ConsPlusNormal"/>
            </w:pPr>
          </w:p>
        </w:tc>
        <w:tc>
          <w:tcPr>
            <w:tcW w:w="850" w:type="dxa"/>
          </w:tcPr>
          <w:p w:rsidR="00432AF0" w:rsidRDefault="00432AF0">
            <w:pPr>
              <w:pStyle w:val="ConsPlusNormal"/>
            </w:pPr>
          </w:p>
        </w:tc>
        <w:tc>
          <w:tcPr>
            <w:tcW w:w="1587" w:type="dxa"/>
          </w:tcPr>
          <w:p w:rsidR="00432AF0" w:rsidRDefault="00432AF0">
            <w:pPr>
              <w:pStyle w:val="ConsPlusNormal"/>
            </w:pPr>
          </w:p>
        </w:tc>
        <w:tc>
          <w:tcPr>
            <w:tcW w:w="1361" w:type="dxa"/>
          </w:tcPr>
          <w:p w:rsidR="00432AF0" w:rsidRDefault="00432AF0">
            <w:pPr>
              <w:pStyle w:val="ConsPlusNormal"/>
            </w:pPr>
          </w:p>
        </w:tc>
        <w:tc>
          <w:tcPr>
            <w:tcW w:w="1587" w:type="dxa"/>
          </w:tcPr>
          <w:p w:rsidR="00432AF0" w:rsidRDefault="00432AF0">
            <w:pPr>
              <w:pStyle w:val="ConsPlusNormal"/>
            </w:pPr>
          </w:p>
        </w:tc>
        <w:tc>
          <w:tcPr>
            <w:tcW w:w="1247" w:type="dxa"/>
            <w:tcBorders>
              <w:top w:val="nil"/>
              <w:bottom w:val="nil"/>
            </w:tcBorders>
          </w:tcPr>
          <w:p w:rsidR="00432AF0" w:rsidRDefault="00432AF0">
            <w:pPr>
              <w:pStyle w:val="ConsPlusNormal"/>
            </w:pPr>
          </w:p>
        </w:tc>
      </w:tr>
      <w:tr w:rsidR="00432AF0">
        <w:tc>
          <w:tcPr>
            <w:tcW w:w="9355" w:type="dxa"/>
            <w:gridSpan w:val="8"/>
          </w:tcPr>
          <w:p w:rsidR="00432AF0" w:rsidRDefault="00432AF0">
            <w:pPr>
              <w:pStyle w:val="ConsPlusNormal"/>
            </w:pPr>
            <w:r>
              <w:t>Итого:</w:t>
            </w:r>
          </w:p>
        </w:tc>
        <w:tc>
          <w:tcPr>
            <w:tcW w:w="1587" w:type="dxa"/>
          </w:tcPr>
          <w:p w:rsidR="00432AF0" w:rsidRDefault="00432AF0">
            <w:pPr>
              <w:pStyle w:val="ConsPlusNormal"/>
            </w:pPr>
          </w:p>
        </w:tc>
        <w:tc>
          <w:tcPr>
            <w:tcW w:w="1361" w:type="dxa"/>
          </w:tcPr>
          <w:p w:rsidR="00432AF0" w:rsidRDefault="00432AF0">
            <w:pPr>
              <w:pStyle w:val="ConsPlusNormal"/>
            </w:pPr>
          </w:p>
        </w:tc>
        <w:tc>
          <w:tcPr>
            <w:tcW w:w="1587" w:type="dxa"/>
          </w:tcPr>
          <w:p w:rsidR="00432AF0" w:rsidRDefault="00432AF0">
            <w:pPr>
              <w:pStyle w:val="ConsPlusNormal"/>
            </w:pPr>
          </w:p>
        </w:tc>
        <w:tc>
          <w:tcPr>
            <w:tcW w:w="1247" w:type="dxa"/>
            <w:tcBorders>
              <w:top w:val="nil"/>
            </w:tcBorders>
          </w:tcPr>
          <w:p w:rsidR="00432AF0" w:rsidRDefault="00432AF0">
            <w:pPr>
              <w:pStyle w:val="ConsPlusNormal"/>
            </w:pPr>
          </w:p>
        </w:tc>
      </w:tr>
    </w:tbl>
    <w:p w:rsidR="00432AF0" w:rsidRDefault="00432AF0">
      <w:pPr>
        <w:sectPr w:rsidR="00432AF0">
          <w:pgSz w:w="16838" w:h="11905" w:orient="landscape"/>
          <w:pgMar w:top="1701" w:right="1134" w:bottom="850" w:left="1134" w:header="0" w:footer="0" w:gutter="0"/>
          <w:cols w:space="720"/>
        </w:sectPr>
      </w:pPr>
    </w:p>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432AF0" w:rsidRDefault="00432AF0">
      <w:pPr>
        <w:pStyle w:val="ConsPlusNormal"/>
        <w:spacing w:before="220"/>
        <w:ind w:firstLine="540"/>
        <w:jc w:val="both"/>
      </w:pPr>
      <w:r>
        <w:t xml:space="preserve">2. К таблице прилагается расчет расходов по </w:t>
      </w:r>
      <w:hyperlink w:anchor="P411" w:history="1">
        <w:r>
          <w:rPr>
            <w:color w:val="0000FF"/>
          </w:rPr>
          <w:t>столбцу 9</w:t>
        </w:r>
      </w:hyperlink>
      <w:r>
        <w:t xml:space="preserve">. В расчет расходов по </w:t>
      </w:r>
      <w:hyperlink w:anchor="P411" w:history="1">
        <w:r>
          <w:rPr>
            <w:color w:val="0000FF"/>
          </w:rPr>
          <w:t>столбцу 9</w:t>
        </w:r>
      </w:hyperlink>
      <w:r>
        <w:t xml:space="preserve"> включаются в том числе расходы на проектирование (в случае, предусмотренном законодательством Российской Федерации) и строительство газораспределительной сети, расходы на мониторинг выполнения заявителем технических условий и осуществления фактического присоединения.</w:t>
      </w:r>
    </w:p>
    <w:p w:rsidR="00432AF0" w:rsidRDefault="00432AF0">
      <w:pPr>
        <w:pStyle w:val="ConsPlusNormal"/>
        <w:spacing w:before="220"/>
        <w:ind w:firstLine="540"/>
        <w:jc w:val="both"/>
      </w:pPr>
      <w:r>
        <w:t xml:space="preserve">3. Величина в </w:t>
      </w:r>
      <w:hyperlink w:anchor="P413" w:history="1">
        <w:r>
          <w:rPr>
            <w:color w:val="0000FF"/>
          </w:rPr>
          <w:t>столбце 11</w:t>
        </w:r>
      </w:hyperlink>
      <w:r>
        <w:t xml:space="preserve"> определяется как разность значений, указанных в </w:t>
      </w:r>
      <w:hyperlink w:anchor="P411" w:history="1">
        <w:r>
          <w:rPr>
            <w:color w:val="0000FF"/>
          </w:rPr>
          <w:t>столбцах 9</w:t>
        </w:r>
      </w:hyperlink>
      <w:r>
        <w:t xml:space="preserve"> и </w:t>
      </w:r>
      <w:hyperlink w:anchor="P412" w:history="1">
        <w:r>
          <w:rPr>
            <w:color w:val="0000FF"/>
          </w:rPr>
          <w:t>10</w:t>
        </w:r>
      </w:hyperlink>
      <w:r>
        <w:t>.</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2</w:t>
      </w:r>
    </w:p>
    <w:p w:rsidR="00432AF0" w:rsidRDefault="00432AF0">
      <w:pPr>
        <w:pStyle w:val="ConsPlusNormal"/>
        <w:jc w:val="right"/>
      </w:pPr>
      <w:r>
        <w:t>к Методическим указаниям</w:t>
      </w:r>
    </w:p>
    <w:p w:rsidR="00432AF0" w:rsidRDefault="00432AF0">
      <w:pPr>
        <w:pStyle w:val="ConsPlusNormal"/>
        <w:jc w:val="right"/>
      </w:pPr>
      <w:r>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23" w:name="P488"/>
      <w:bookmarkEnd w:id="23"/>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в случаях осуществления технологического</w:t>
      </w:r>
    </w:p>
    <w:p w:rsidR="00432AF0" w:rsidRDefault="00432AF0">
      <w:pPr>
        <w:pStyle w:val="ConsPlusNormal"/>
        <w:jc w:val="center"/>
      </w:pPr>
      <w:r>
        <w:t>присоединения газоиспользующего оборудования</w:t>
      </w:r>
    </w:p>
    <w:p w:rsidR="00432AF0" w:rsidRDefault="00432AF0">
      <w:pPr>
        <w:pStyle w:val="ConsPlusNormal"/>
        <w:jc w:val="center"/>
      </w:pPr>
      <w:r>
        <w:t>по индивидуальному проекту</w:t>
      </w:r>
    </w:p>
    <w:p w:rsidR="00432AF0" w:rsidRDefault="00432A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576"/>
        <w:gridCol w:w="1304"/>
      </w:tblGrid>
      <w:tr w:rsidR="00432AF0">
        <w:tc>
          <w:tcPr>
            <w:tcW w:w="1191" w:type="dxa"/>
          </w:tcPr>
          <w:p w:rsidR="00432AF0" w:rsidRDefault="00432AF0">
            <w:pPr>
              <w:pStyle w:val="ConsPlusNormal"/>
              <w:jc w:val="center"/>
            </w:pPr>
            <w:r>
              <w:t>N п/п</w:t>
            </w:r>
          </w:p>
        </w:tc>
        <w:tc>
          <w:tcPr>
            <w:tcW w:w="6576" w:type="dxa"/>
          </w:tcPr>
          <w:p w:rsidR="00432AF0" w:rsidRDefault="00432AF0">
            <w:pPr>
              <w:pStyle w:val="ConsPlusNormal"/>
              <w:jc w:val="center"/>
            </w:pPr>
            <w:r>
              <w:t>Показатели</w:t>
            </w:r>
          </w:p>
        </w:tc>
        <w:tc>
          <w:tcPr>
            <w:tcW w:w="1304" w:type="dxa"/>
          </w:tcPr>
          <w:p w:rsidR="00432AF0" w:rsidRDefault="00432AF0">
            <w:pPr>
              <w:pStyle w:val="ConsPlusNormal"/>
              <w:jc w:val="center"/>
            </w:pPr>
            <w:r>
              <w:t>Расходы, тыс. руб.</w:t>
            </w:r>
          </w:p>
        </w:tc>
      </w:tr>
      <w:tr w:rsidR="00432AF0">
        <w:tc>
          <w:tcPr>
            <w:tcW w:w="1191" w:type="dxa"/>
          </w:tcPr>
          <w:p w:rsidR="00432AF0" w:rsidRDefault="00432AF0">
            <w:pPr>
              <w:pStyle w:val="ConsPlusNormal"/>
              <w:jc w:val="center"/>
            </w:pPr>
            <w:r>
              <w:t>1</w:t>
            </w:r>
          </w:p>
        </w:tc>
        <w:tc>
          <w:tcPr>
            <w:tcW w:w="6576" w:type="dxa"/>
          </w:tcPr>
          <w:p w:rsidR="00432AF0" w:rsidRDefault="00432AF0">
            <w:pPr>
              <w:pStyle w:val="ConsPlusNormal"/>
              <w:jc w:val="center"/>
            </w:pPr>
            <w:r>
              <w:t>2</w:t>
            </w:r>
          </w:p>
        </w:tc>
        <w:tc>
          <w:tcPr>
            <w:tcW w:w="1304" w:type="dxa"/>
          </w:tcPr>
          <w:p w:rsidR="00432AF0" w:rsidRDefault="00432AF0">
            <w:pPr>
              <w:pStyle w:val="ConsPlusNormal"/>
              <w:jc w:val="center"/>
            </w:pPr>
            <w:r>
              <w:t>3</w:t>
            </w:r>
          </w:p>
        </w:tc>
      </w:tr>
      <w:tr w:rsidR="00432AF0">
        <w:tc>
          <w:tcPr>
            <w:tcW w:w="1191" w:type="dxa"/>
          </w:tcPr>
          <w:p w:rsidR="00432AF0" w:rsidRDefault="00432AF0">
            <w:pPr>
              <w:pStyle w:val="ConsPlusNormal"/>
              <w:jc w:val="center"/>
            </w:pPr>
            <w:bookmarkStart w:id="24" w:name="P501"/>
            <w:bookmarkEnd w:id="24"/>
            <w:r>
              <w:t>1</w:t>
            </w:r>
          </w:p>
        </w:tc>
        <w:tc>
          <w:tcPr>
            <w:tcW w:w="6576" w:type="dxa"/>
          </w:tcPr>
          <w:p w:rsidR="00432AF0" w:rsidRDefault="00432AF0">
            <w:pPr>
              <w:pStyle w:val="ConsPlusNormal"/>
            </w:pPr>
            <w:r>
              <w:t>Расходы на разработку проектной документации</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bookmarkStart w:id="25" w:name="P504"/>
            <w:bookmarkEnd w:id="25"/>
            <w:r>
              <w:t>2</w:t>
            </w:r>
          </w:p>
        </w:tc>
        <w:tc>
          <w:tcPr>
            <w:tcW w:w="6576" w:type="dxa"/>
          </w:tcPr>
          <w:p w:rsidR="00432AF0" w:rsidRDefault="00432AF0">
            <w:pPr>
              <w:pStyle w:val="ConsPlusNormal"/>
            </w:pPr>
            <w:r>
              <w:t xml:space="preserve">Расходы на выполнение технических условий, в </w:t>
            </w:r>
            <w:proofErr w:type="spellStart"/>
            <w:r>
              <w:t>т.ч</w:t>
            </w:r>
            <w:proofErr w:type="spellEnd"/>
            <w:r>
              <w:t>.:</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w:t>
            </w:r>
          </w:p>
        </w:tc>
        <w:tc>
          <w:tcPr>
            <w:tcW w:w="6576" w:type="dxa"/>
          </w:tcPr>
          <w:p w:rsidR="00432AF0" w:rsidRDefault="00432AF0">
            <w:pPr>
              <w:pStyle w:val="ConsPlusNormal"/>
            </w:pPr>
            <w:r>
              <w:t>Строительство стальных газопроводов</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2.1.1</w:t>
            </w:r>
          </w:p>
        </w:tc>
        <w:tc>
          <w:tcPr>
            <w:tcW w:w="6576" w:type="dxa"/>
          </w:tcPr>
          <w:p w:rsidR="00432AF0" w:rsidRDefault="00432AF0">
            <w:pPr>
              <w:pStyle w:val="ConsPlusNormal"/>
            </w:pPr>
            <w:r>
              <w:t>Наземная (надземная) прокладка</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2.1.1.1</w:t>
            </w:r>
          </w:p>
        </w:tc>
        <w:tc>
          <w:tcPr>
            <w:tcW w:w="6576" w:type="dxa"/>
          </w:tcPr>
          <w:p w:rsidR="00432AF0" w:rsidRDefault="00432AF0">
            <w:pPr>
              <w:pStyle w:val="ConsPlusNormal"/>
            </w:pPr>
            <w:r>
              <w:t>158 мм и менее</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2.1.1.2</w:t>
            </w:r>
          </w:p>
        </w:tc>
        <w:tc>
          <w:tcPr>
            <w:tcW w:w="6576" w:type="dxa"/>
          </w:tcPr>
          <w:p w:rsidR="00432AF0" w:rsidRDefault="00432AF0">
            <w:pPr>
              <w:pStyle w:val="ConsPlusNormal"/>
            </w:pPr>
            <w:r>
              <w:t>159 - 218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2.1.1.3</w:t>
            </w:r>
          </w:p>
        </w:tc>
        <w:tc>
          <w:tcPr>
            <w:tcW w:w="6576" w:type="dxa"/>
          </w:tcPr>
          <w:p w:rsidR="00432AF0" w:rsidRDefault="00432AF0">
            <w:pPr>
              <w:pStyle w:val="ConsPlusNormal"/>
            </w:pPr>
            <w:r>
              <w:t>219 - 272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2.1.1.4</w:t>
            </w:r>
          </w:p>
        </w:tc>
        <w:tc>
          <w:tcPr>
            <w:tcW w:w="6576" w:type="dxa"/>
          </w:tcPr>
          <w:p w:rsidR="00432AF0" w:rsidRDefault="00432AF0">
            <w:pPr>
              <w:pStyle w:val="ConsPlusNormal"/>
            </w:pPr>
            <w:r>
              <w:t>273 - 324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lastRenderedPageBreak/>
              <w:t>2.1.1.5</w:t>
            </w:r>
          </w:p>
        </w:tc>
        <w:tc>
          <w:tcPr>
            <w:tcW w:w="6576" w:type="dxa"/>
          </w:tcPr>
          <w:p w:rsidR="00432AF0" w:rsidRDefault="00432AF0">
            <w:pPr>
              <w:pStyle w:val="ConsPlusNormal"/>
            </w:pPr>
            <w:r>
              <w:t>325 - 425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2.1.1.6</w:t>
            </w:r>
          </w:p>
        </w:tc>
        <w:tc>
          <w:tcPr>
            <w:tcW w:w="6576" w:type="dxa"/>
          </w:tcPr>
          <w:p w:rsidR="00432AF0" w:rsidRDefault="00432AF0">
            <w:pPr>
              <w:pStyle w:val="ConsPlusNormal"/>
            </w:pPr>
            <w:r>
              <w:t>426 - 529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2.1.1.7</w:t>
            </w:r>
          </w:p>
        </w:tc>
        <w:tc>
          <w:tcPr>
            <w:tcW w:w="6576" w:type="dxa"/>
          </w:tcPr>
          <w:p w:rsidR="00432AF0" w:rsidRDefault="00432AF0">
            <w:pPr>
              <w:pStyle w:val="ConsPlusNormal"/>
            </w:pPr>
            <w:r>
              <w:t>530 мм и выше</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2.1.2</w:t>
            </w:r>
          </w:p>
        </w:tc>
        <w:tc>
          <w:tcPr>
            <w:tcW w:w="6576" w:type="dxa"/>
          </w:tcPr>
          <w:p w:rsidR="00432AF0" w:rsidRDefault="00432AF0">
            <w:pPr>
              <w:pStyle w:val="ConsPlusNormal"/>
            </w:pPr>
            <w:r>
              <w:t>Подземная прокладка</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2.1.2.1</w:t>
            </w:r>
          </w:p>
        </w:tc>
        <w:tc>
          <w:tcPr>
            <w:tcW w:w="6576" w:type="dxa"/>
          </w:tcPr>
          <w:p w:rsidR="00432AF0" w:rsidRDefault="00432AF0">
            <w:pPr>
              <w:pStyle w:val="ConsPlusNormal"/>
            </w:pPr>
            <w:r>
              <w:t>158 мм и менее</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2.1.2.2</w:t>
            </w:r>
          </w:p>
        </w:tc>
        <w:tc>
          <w:tcPr>
            <w:tcW w:w="6576" w:type="dxa"/>
          </w:tcPr>
          <w:p w:rsidR="00432AF0" w:rsidRDefault="00432AF0">
            <w:pPr>
              <w:pStyle w:val="ConsPlusNormal"/>
            </w:pPr>
            <w:r>
              <w:t>159 - 218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2.1.2.3</w:t>
            </w:r>
          </w:p>
        </w:tc>
        <w:tc>
          <w:tcPr>
            <w:tcW w:w="6576" w:type="dxa"/>
          </w:tcPr>
          <w:p w:rsidR="00432AF0" w:rsidRDefault="00432AF0">
            <w:pPr>
              <w:pStyle w:val="ConsPlusNormal"/>
            </w:pPr>
            <w:r>
              <w:t>219 - 272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2.1.2.4</w:t>
            </w:r>
          </w:p>
        </w:tc>
        <w:tc>
          <w:tcPr>
            <w:tcW w:w="6576" w:type="dxa"/>
          </w:tcPr>
          <w:p w:rsidR="00432AF0" w:rsidRDefault="00432AF0">
            <w:pPr>
              <w:pStyle w:val="ConsPlusNormal"/>
            </w:pPr>
            <w:r>
              <w:t>273 - 324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2.1.2.5</w:t>
            </w:r>
          </w:p>
        </w:tc>
        <w:tc>
          <w:tcPr>
            <w:tcW w:w="6576" w:type="dxa"/>
          </w:tcPr>
          <w:p w:rsidR="00432AF0" w:rsidRDefault="00432AF0">
            <w:pPr>
              <w:pStyle w:val="ConsPlusNormal"/>
            </w:pPr>
            <w:r>
              <w:t>325 - 425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2.1.2.6</w:t>
            </w:r>
          </w:p>
        </w:tc>
        <w:tc>
          <w:tcPr>
            <w:tcW w:w="6576" w:type="dxa"/>
          </w:tcPr>
          <w:p w:rsidR="00432AF0" w:rsidRDefault="00432AF0">
            <w:pPr>
              <w:pStyle w:val="ConsPlusNormal"/>
            </w:pPr>
            <w:r>
              <w:t>426 - 529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2.1.2.7</w:t>
            </w:r>
          </w:p>
        </w:tc>
        <w:tc>
          <w:tcPr>
            <w:tcW w:w="6576" w:type="dxa"/>
          </w:tcPr>
          <w:p w:rsidR="00432AF0" w:rsidRDefault="00432AF0">
            <w:pPr>
              <w:pStyle w:val="ConsPlusNormal"/>
            </w:pPr>
            <w:r>
              <w:t>530 мм и выше</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2.2</w:t>
            </w:r>
          </w:p>
        </w:tc>
        <w:tc>
          <w:tcPr>
            <w:tcW w:w="6576" w:type="dxa"/>
          </w:tcPr>
          <w:p w:rsidR="00432AF0" w:rsidRDefault="00432AF0">
            <w:pPr>
              <w:pStyle w:val="ConsPlusNormal"/>
            </w:pPr>
            <w:r>
              <w:t>Строительство полиэтиленовых газопроводов</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2.2.1</w:t>
            </w:r>
          </w:p>
        </w:tc>
        <w:tc>
          <w:tcPr>
            <w:tcW w:w="6576" w:type="dxa"/>
          </w:tcPr>
          <w:p w:rsidR="00432AF0" w:rsidRDefault="00432AF0">
            <w:pPr>
              <w:pStyle w:val="ConsPlusNormal"/>
            </w:pPr>
            <w:r>
              <w:t>109 мм и менее</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2.2.2</w:t>
            </w:r>
          </w:p>
        </w:tc>
        <w:tc>
          <w:tcPr>
            <w:tcW w:w="6576" w:type="dxa"/>
          </w:tcPr>
          <w:p w:rsidR="00432AF0" w:rsidRDefault="00432AF0">
            <w:pPr>
              <w:pStyle w:val="ConsPlusNormal"/>
            </w:pPr>
            <w:r>
              <w:t>110 - 159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2.2.3</w:t>
            </w:r>
          </w:p>
        </w:tc>
        <w:tc>
          <w:tcPr>
            <w:tcW w:w="6576" w:type="dxa"/>
          </w:tcPr>
          <w:p w:rsidR="00432AF0" w:rsidRDefault="00432AF0">
            <w:pPr>
              <w:pStyle w:val="ConsPlusNormal"/>
            </w:pPr>
            <w:r>
              <w:t>160 - 224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2.2.4</w:t>
            </w:r>
          </w:p>
        </w:tc>
        <w:tc>
          <w:tcPr>
            <w:tcW w:w="6576" w:type="dxa"/>
          </w:tcPr>
          <w:p w:rsidR="00432AF0" w:rsidRDefault="00432AF0">
            <w:pPr>
              <w:pStyle w:val="ConsPlusNormal"/>
            </w:pPr>
            <w:r>
              <w:t>225 - 314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2.2.5</w:t>
            </w:r>
          </w:p>
        </w:tc>
        <w:tc>
          <w:tcPr>
            <w:tcW w:w="6576" w:type="dxa"/>
          </w:tcPr>
          <w:p w:rsidR="00432AF0" w:rsidRDefault="00432AF0">
            <w:pPr>
              <w:pStyle w:val="ConsPlusNormal"/>
            </w:pPr>
            <w:r>
              <w:t>315 - 399 мм</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2.2.6</w:t>
            </w:r>
          </w:p>
        </w:tc>
        <w:tc>
          <w:tcPr>
            <w:tcW w:w="6576" w:type="dxa"/>
          </w:tcPr>
          <w:p w:rsidR="00432AF0" w:rsidRDefault="00432AF0">
            <w:pPr>
              <w:pStyle w:val="ConsPlusNormal"/>
            </w:pPr>
            <w:r>
              <w:t>400 мм и выше</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w:t>
            </w:r>
          </w:p>
        </w:tc>
        <w:tc>
          <w:tcPr>
            <w:tcW w:w="6576" w:type="dxa"/>
          </w:tcPr>
          <w:p w:rsidR="00432AF0" w:rsidRDefault="00432AF0">
            <w:pPr>
              <w:pStyle w:val="ConsPlusNormal"/>
            </w:pPr>
            <w:r>
              <w:t>Строительство (реконструкция) пунктов редуцирования газа</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2.3.1</w:t>
            </w:r>
          </w:p>
        </w:tc>
        <w:tc>
          <w:tcPr>
            <w:tcW w:w="6576" w:type="dxa"/>
          </w:tcPr>
          <w:p w:rsidR="00432AF0" w:rsidRDefault="00432AF0">
            <w:pPr>
              <w:pStyle w:val="ConsPlusNormal"/>
            </w:pPr>
            <w:r>
              <w:t>до 40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2.3.2</w:t>
            </w:r>
          </w:p>
        </w:tc>
        <w:tc>
          <w:tcPr>
            <w:tcW w:w="6576" w:type="dxa"/>
          </w:tcPr>
          <w:p w:rsidR="00432AF0" w:rsidRDefault="00432AF0">
            <w:pPr>
              <w:pStyle w:val="ConsPlusNormal"/>
            </w:pPr>
            <w:r>
              <w:t>40 - 99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2.3.3</w:t>
            </w:r>
          </w:p>
        </w:tc>
        <w:tc>
          <w:tcPr>
            <w:tcW w:w="6576" w:type="dxa"/>
          </w:tcPr>
          <w:p w:rsidR="00432AF0" w:rsidRDefault="00432AF0">
            <w:pPr>
              <w:pStyle w:val="ConsPlusNormal"/>
            </w:pPr>
            <w:r>
              <w:t>100 - 399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2.3.4</w:t>
            </w:r>
          </w:p>
        </w:tc>
        <w:tc>
          <w:tcPr>
            <w:tcW w:w="6576" w:type="dxa"/>
          </w:tcPr>
          <w:p w:rsidR="00432AF0" w:rsidRDefault="00432AF0">
            <w:pPr>
              <w:pStyle w:val="ConsPlusNormal"/>
            </w:pPr>
            <w:r>
              <w:t>400 - 999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2.3.5</w:t>
            </w:r>
          </w:p>
        </w:tc>
        <w:tc>
          <w:tcPr>
            <w:tcW w:w="6576" w:type="dxa"/>
          </w:tcPr>
          <w:p w:rsidR="00432AF0" w:rsidRDefault="00432AF0">
            <w:pPr>
              <w:pStyle w:val="ConsPlusNormal"/>
            </w:pPr>
            <w:r>
              <w:t>1000 - 1999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2.3.6</w:t>
            </w:r>
          </w:p>
        </w:tc>
        <w:tc>
          <w:tcPr>
            <w:tcW w:w="6576" w:type="dxa"/>
          </w:tcPr>
          <w:p w:rsidR="00432AF0" w:rsidRDefault="00432AF0">
            <w:pPr>
              <w:pStyle w:val="ConsPlusNormal"/>
            </w:pPr>
            <w:r>
              <w:t>2000 - 2999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2.3.7</w:t>
            </w:r>
          </w:p>
        </w:tc>
        <w:tc>
          <w:tcPr>
            <w:tcW w:w="6576" w:type="dxa"/>
          </w:tcPr>
          <w:p w:rsidR="00432AF0" w:rsidRDefault="00432AF0">
            <w:pPr>
              <w:pStyle w:val="ConsPlusNormal"/>
            </w:pPr>
            <w:r>
              <w:t>3000 - 3999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2.3.8</w:t>
            </w:r>
          </w:p>
        </w:tc>
        <w:tc>
          <w:tcPr>
            <w:tcW w:w="6576" w:type="dxa"/>
          </w:tcPr>
          <w:p w:rsidR="00432AF0" w:rsidRDefault="00432AF0">
            <w:pPr>
              <w:pStyle w:val="ConsPlusNormal"/>
            </w:pPr>
            <w:r>
              <w:t>4000 - 4999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2.3.9</w:t>
            </w:r>
          </w:p>
        </w:tc>
        <w:tc>
          <w:tcPr>
            <w:tcW w:w="6576" w:type="dxa"/>
          </w:tcPr>
          <w:p w:rsidR="00432AF0" w:rsidRDefault="00432AF0">
            <w:pPr>
              <w:pStyle w:val="ConsPlusNormal"/>
              <w:jc w:val="both"/>
            </w:pPr>
            <w:r>
              <w:t>5000 - 9999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2.3.10</w:t>
            </w:r>
          </w:p>
        </w:tc>
        <w:tc>
          <w:tcPr>
            <w:tcW w:w="6576" w:type="dxa"/>
          </w:tcPr>
          <w:p w:rsidR="00432AF0" w:rsidRDefault="00432AF0">
            <w:pPr>
              <w:pStyle w:val="ConsPlusNormal"/>
              <w:jc w:val="both"/>
            </w:pPr>
            <w:r>
              <w:t>10000 - 19999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2.3.11</w:t>
            </w:r>
          </w:p>
        </w:tc>
        <w:tc>
          <w:tcPr>
            <w:tcW w:w="6576" w:type="dxa"/>
          </w:tcPr>
          <w:p w:rsidR="00432AF0" w:rsidRDefault="00432AF0">
            <w:pPr>
              <w:pStyle w:val="ConsPlusNormal"/>
              <w:jc w:val="both"/>
            </w:pPr>
            <w:r>
              <w:t>20000 - 29999 куб. метров в час</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lastRenderedPageBreak/>
              <w:t>2.3.12</w:t>
            </w:r>
          </w:p>
        </w:tc>
        <w:tc>
          <w:tcPr>
            <w:tcW w:w="6576" w:type="dxa"/>
          </w:tcPr>
          <w:p w:rsidR="00432AF0" w:rsidRDefault="00432AF0">
            <w:pPr>
              <w:pStyle w:val="ConsPlusNormal"/>
              <w:jc w:val="both"/>
            </w:pPr>
            <w:r>
              <w:t>30000 куб. метров в час и выше</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2.4</w:t>
            </w:r>
          </w:p>
        </w:tc>
        <w:tc>
          <w:tcPr>
            <w:tcW w:w="6576" w:type="dxa"/>
          </w:tcPr>
          <w:p w:rsidR="00432AF0" w:rsidRDefault="00432AF0">
            <w:pPr>
              <w:pStyle w:val="ConsPlusNormal"/>
            </w:pPr>
            <w:r>
              <w:t>Строительство (реконструкция) систем электрохимической (катодной) защиты</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2.4.1</w:t>
            </w:r>
          </w:p>
        </w:tc>
        <w:tc>
          <w:tcPr>
            <w:tcW w:w="6576" w:type="dxa"/>
          </w:tcPr>
          <w:p w:rsidR="00432AF0" w:rsidRDefault="00432AF0">
            <w:pPr>
              <w:pStyle w:val="ConsPlusNormal"/>
            </w:pPr>
            <w:r>
              <w:t>до 1 кВт</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2.4.2</w:t>
            </w:r>
          </w:p>
        </w:tc>
        <w:tc>
          <w:tcPr>
            <w:tcW w:w="6576" w:type="dxa"/>
          </w:tcPr>
          <w:p w:rsidR="00432AF0" w:rsidRDefault="00432AF0">
            <w:pPr>
              <w:pStyle w:val="ConsPlusNormal"/>
            </w:pPr>
            <w:r>
              <w:t>от 1 кВт до 2 кВт</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2.4.3</w:t>
            </w:r>
          </w:p>
        </w:tc>
        <w:tc>
          <w:tcPr>
            <w:tcW w:w="6576" w:type="dxa"/>
          </w:tcPr>
          <w:p w:rsidR="00432AF0" w:rsidRDefault="00432AF0">
            <w:pPr>
              <w:pStyle w:val="ConsPlusNormal"/>
            </w:pPr>
            <w:r>
              <w:t>от 2 кВт до 3 кВт</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2.4.4</w:t>
            </w:r>
          </w:p>
        </w:tc>
        <w:tc>
          <w:tcPr>
            <w:tcW w:w="6576" w:type="dxa"/>
          </w:tcPr>
          <w:p w:rsidR="00432AF0" w:rsidRDefault="00432AF0">
            <w:pPr>
              <w:pStyle w:val="ConsPlusNormal"/>
            </w:pPr>
            <w:r>
              <w:t>свыше 3 кВт</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bookmarkStart w:id="26" w:name="P633"/>
            <w:bookmarkEnd w:id="26"/>
            <w:r>
              <w:t>2.5</w:t>
            </w:r>
          </w:p>
        </w:tc>
        <w:tc>
          <w:tcPr>
            <w:tcW w:w="6576" w:type="dxa"/>
          </w:tcPr>
          <w:p w:rsidR="00432AF0" w:rsidRDefault="00432AF0">
            <w:pPr>
              <w:pStyle w:val="ConsPlusNormal"/>
            </w:pPr>
            <w:r>
              <w:t>Расходы на ликвидацию дефицита пропускной способности существующих сетей газораспределения</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bookmarkStart w:id="27" w:name="P636"/>
            <w:bookmarkEnd w:id="27"/>
            <w:r>
              <w:t>3</w:t>
            </w:r>
          </w:p>
        </w:tc>
        <w:tc>
          <w:tcPr>
            <w:tcW w:w="6576" w:type="dxa"/>
          </w:tcPr>
          <w:p w:rsidR="00432AF0" w:rsidRDefault="00432AF0">
            <w:pPr>
              <w:pStyle w:val="ConsPlusNormal"/>
            </w:pPr>
            <w:r>
              <w:t>Расходы, связанные с мониторингом выполнения Заявителем технических условий</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bookmarkStart w:id="28" w:name="P639"/>
            <w:bookmarkEnd w:id="28"/>
            <w:r>
              <w:t>4</w:t>
            </w:r>
          </w:p>
        </w:tc>
        <w:tc>
          <w:tcPr>
            <w:tcW w:w="6576" w:type="dxa"/>
          </w:tcPr>
          <w:p w:rsidR="00432AF0" w:rsidRDefault="00432AF0">
            <w:pPr>
              <w:pStyle w:val="ConsPlusNormal"/>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5</w:t>
            </w:r>
          </w:p>
        </w:tc>
        <w:tc>
          <w:tcPr>
            <w:tcW w:w="6576" w:type="dxa"/>
          </w:tcPr>
          <w:p w:rsidR="00432AF0" w:rsidRDefault="00432AF0">
            <w:pPr>
              <w:pStyle w:val="ConsPlusNormal"/>
            </w:pPr>
            <w:r>
              <w:t>Эффективная ставка налога на прибыль, в %</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6</w:t>
            </w:r>
          </w:p>
        </w:tc>
        <w:tc>
          <w:tcPr>
            <w:tcW w:w="6576" w:type="dxa"/>
          </w:tcPr>
          <w:p w:rsidR="00432AF0" w:rsidRDefault="00432AF0">
            <w:pPr>
              <w:pStyle w:val="ConsPlusNormal"/>
            </w:pPr>
            <w:r>
              <w:t>Налог на прибыль</w:t>
            </w:r>
          </w:p>
        </w:tc>
        <w:tc>
          <w:tcPr>
            <w:tcW w:w="1304" w:type="dxa"/>
          </w:tcPr>
          <w:p w:rsidR="00432AF0" w:rsidRDefault="00432AF0">
            <w:pPr>
              <w:pStyle w:val="ConsPlusNormal"/>
            </w:pPr>
          </w:p>
        </w:tc>
      </w:tr>
      <w:tr w:rsidR="00432AF0">
        <w:tc>
          <w:tcPr>
            <w:tcW w:w="1191" w:type="dxa"/>
          </w:tcPr>
          <w:p w:rsidR="00432AF0" w:rsidRDefault="00432AF0">
            <w:pPr>
              <w:pStyle w:val="ConsPlusNormal"/>
              <w:jc w:val="center"/>
            </w:pPr>
            <w:r>
              <w:t>7</w:t>
            </w:r>
          </w:p>
        </w:tc>
        <w:tc>
          <w:tcPr>
            <w:tcW w:w="6576" w:type="dxa"/>
          </w:tcPr>
          <w:p w:rsidR="00432AF0" w:rsidRDefault="00432AF0">
            <w:pPr>
              <w:pStyle w:val="ConsPlusNormal"/>
            </w:pPr>
            <w:r>
              <w:t>Расходы на проведение мероприятий по технологическому присоединению газоиспользующего оборудования заявителя, всего:</w:t>
            </w:r>
          </w:p>
        </w:tc>
        <w:tc>
          <w:tcPr>
            <w:tcW w:w="1304" w:type="dxa"/>
          </w:tcPr>
          <w:p w:rsidR="00432AF0" w:rsidRDefault="00432AF0">
            <w:pPr>
              <w:pStyle w:val="ConsPlusNormal"/>
            </w:pPr>
          </w:p>
        </w:tc>
      </w:tr>
    </w:tbl>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 xml:space="preserve">1. Расходы по всем строкам (кроме </w:t>
      </w:r>
      <w:hyperlink w:anchor="P633" w:history="1">
        <w:r>
          <w:rPr>
            <w:color w:val="0000FF"/>
          </w:rPr>
          <w:t>строк 2.5</w:t>
        </w:r>
      </w:hyperlink>
      <w:r>
        <w:t xml:space="preserve">, </w:t>
      </w:r>
      <w:hyperlink w:anchor="P636" w:history="1">
        <w:r>
          <w:rPr>
            <w:color w:val="0000FF"/>
          </w:rPr>
          <w:t>3</w:t>
        </w:r>
      </w:hyperlink>
      <w:r>
        <w:t xml:space="preserve">, </w:t>
      </w:r>
      <w:hyperlink w:anchor="P639" w:history="1">
        <w:r>
          <w:rPr>
            <w:color w:val="0000FF"/>
          </w:rPr>
          <w:t>4</w:t>
        </w:r>
      </w:hyperlink>
      <w:r>
        <w:t>) указываются без учета стоимости мероприятий, связанных с ликвидацией дефицита пропускной способности существующих газораспределительных сетей.</w:t>
      </w:r>
    </w:p>
    <w:p w:rsidR="00432AF0" w:rsidRDefault="00432AF0">
      <w:pPr>
        <w:pStyle w:val="ConsPlusNormal"/>
        <w:spacing w:before="220"/>
        <w:ind w:firstLine="540"/>
        <w:jc w:val="both"/>
      </w:pPr>
      <w:r>
        <w:t xml:space="preserve">2. Расходы по </w:t>
      </w:r>
      <w:hyperlink w:anchor="P501" w:history="1">
        <w:r>
          <w:rPr>
            <w:color w:val="0000FF"/>
          </w:rPr>
          <w:t>строке 1</w:t>
        </w:r>
      </w:hyperlink>
      <w:r>
        <w:t xml:space="preserve"> определяются на основании фактических данных по разработке проектной документации и проведению экспертизы проектной документации, в случаях, предусмотренных законодательством Российской Федерации.</w:t>
      </w:r>
    </w:p>
    <w:p w:rsidR="00432AF0" w:rsidRDefault="00432AF0">
      <w:pPr>
        <w:pStyle w:val="ConsPlusNormal"/>
        <w:spacing w:before="220"/>
        <w:ind w:firstLine="540"/>
        <w:jc w:val="both"/>
      </w:pPr>
      <w:r>
        <w:t xml:space="preserve">3. Расходы по </w:t>
      </w:r>
      <w:hyperlink w:anchor="P504" w:history="1">
        <w:r>
          <w:rPr>
            <w:color w:val="0000FF"/>
          </w:rPr>
          <w:t>строке 2</w:t>
        </w:r>
      </w:hyperlink>
      <w:r>
        <w:t xml:space="preserve"> рассчитываются исходя сметной стоимости строительства, но не выше средних рыночных цен материалов (работ, услуг), необходимых для строительства газораспределительной сети в целях технологического присоединения.</w:t>
      </w:r>
    </w:p>
    <w:p w:rsidR="00432AF0" w:rsidRDefault="00432AF0">
      <w:pPr>
        <w:pStyle w:val="ConsPlusNormal"/>
        <w:spacing w:before="220"/>
        <w:ind w:firstLine="540"/>
        <w:jc w:val="both"/>
      </w:pPr>
      <w:r>
        <w:t xml:space="preserve">4. Расходы по </w:t>
      </w:r>
      <w:hyperlink w:anchor="P636" w:history="1">
        <w:r>
          <w:rPr>
            <w:color w:val="0000FF"/>
          </w:rPr>
          <w:t>строкам 3</w:t>
        </w:r>
      </w:hyperlink>
      <w:r>
        <w:t xml:space="preserve">, </w:t>
      </w:r>
      <w:hyperlink w:anchor="P639" w:history="1">
        <w:r>
          <w:rPr>
            <w:color w:val="0000FF"/>
          </w:rPr>
          <w:t>4</w:t>
        </w:r>
      </w:hyperlink>
      <w:r>
        <w:t xml:space="preserve"> учитываются исходя из установленных стандартизированных тарифных ставок в текущем периоде регулирования с учетом индекса потребительских цен на очередной календарный год.</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3</w:t>
      </w:r>
    </w:p>
    <w:p w:rsidR="00432AF0" w:rsidRDefault="00432AF0">
      <w:pPr>
        <w:pStyle w:val="ConsPlusNormal"/>
        <w:jc w:val="right"/>
      </w:pPr>
      <w:r>
        <w:t>к Методическим указаниям</w:t>
      </w:r>
    </w:p>
    <w:p w:rsidR="00432AF0" w:rsidRDefault="00432AF0">
      <w:pPr>
        <w:pStyle w:val="ConsPlusNormal"/>
        <w:jc w:val="right"/>
      </w:pPr>
      <w:r>
        <w:lastRenderedPageBreak/>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29" w:name="P672"/>
      <w:bookmarkEnd w:id="29"/>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связанных с разработкой проектной документации</w:t>
      </w:r>
    </w:p>
    <w:p w:rsidR="00432AF0" w:rsidRDefault="00432AF0">
      <w:pPr>
        <w:pStyle w:val="ConsPlusNormal"/>
        <w:jc w:val="center"/>
      </w:pPr>
      <w:r>
        <w:t>на строительство сетей газораспределения за ____ год</w:t>
      </w:r>
    </w:p>
    <w:p w:rsidR="00432AF0" w:rsidRDefault="00432AF0">
      <w:pPr>
        <w:pStyle w:val="ConsPlusNormal"/>
        <w:jc w:val="both"/>
      </w:pPr>
    </w:p>
    <w:p w:rsidR="00432AF0" w:rsidRDefault="00432AF0">
      <w:pPr>
        <w:sectPr w:rsidR="00432A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778"/>
        <w:gridCol w:w="1247"/>
        <w:gridCol w:w="850"/>
        <w:gridCol w:w="933"/>
        <w:gridCol w:w="933"/>
        <w:gridCol w:w="933"/>
        <w:gridCol w:w="933"/>
        <w:gridCol w:w="933"/>
        <w:gridCol w:w="934"/>
        <w:gridCol w:w="1029"/>
      </w:tblGrid>
      <w:tr w:rsidR="00432AF0">
        <w:tc>
          <w:tcPr>
            <w:tcW w:w="844" w:type="dxa"/>
            <w:vMerge w:val="restart"/>
          </w:tcPr>
          <w:p w:rsidR="00432AF0" w:rsidRDefault="00432AF0">
            <w:pPr>
              <w:pStyle w:val="ConsPlusNormal"/>
              <w:jc w:val="center"/>
            </w:pPr>
            <w:r>
              <w:lastRenderedPageBreak/>
              <w:t>N п/п</w:t>
            </w:r>
          </w:p>
        </w:tc>
        <w:tc>
          <w:tcPr>
            <w:tcW w:w="2778" w:type="dxa"/>
            <w:vMerge w:val="restart"/>
          </w:tcPr>
          <w:p w:rsidR="00432AF0" w:rsidRDefault="00432AF0">
            <w:pPr>
              <w:pStyle w:val="ConsPlusNormal"/>
              <w:jc w:val="center"/>
            </w:pPr>
            <w:r>
              <w:t>Показатели</w:t>
            </w:r>
          </w:p>
        </w:tc>
        <w:tc>
          <w:tcPr>
            <w:tcW w:w="1247" w:type="dxa"/>
            <w:vMerge w:val="restart"/>
          </w:tcPr>
          <w:p w:rsidR="00432AF0" w:rsidRDefault="00432AF0">
            <w:pPr>
              <w:pStyle w:val="ConsPlusNormal"/>
              <w:jc w:val="center"/>
            </w:pPr>
            <w:r>
              <w:t>Единица измерения</w:t>
            </w:r>
          </w:p>
        </w:tc>
        <w:tc>
          <w:tcPr>
            <w:tcW w:w="7478" w:type="dxa"/>
            <w:gridSpan w:val="8"/>
          </w:tcPr>
          <w:p w:rsidR="00432AF0" w:rsidRDefault="00432AF0">
            <w:pPr>
              <w:pStyle w:val="ConsPlusNormal"/>
              <w:jc w:val="center"/>
            </w:pPr>
            <w:r>
              <w:t>Протяженность проектируемого газопровода</w:t>
            </w:r>
          </w:p>
        </w:tc>
      </w:tr>
      <w:tr w:rsidR="00432AF0">
        <w:tc>
          <w:tcPr>
            <w:tcW w:w="844" w:type="dxa"/>
            <w:vMerge/>
          </w:tcPr>
          <w:p w:rsidR="00432AF0" w:rsidRDefault="00432AF0"/>
        </w:tc>
        <w:tc>
          <w:tcPr>
            <w:tcW w:w="2778" w:type="dxa"/>
            <w:vMerge/>
          </w:tcPr>
          <w:p w:rsidR="00432AF0" w:rsidRDefault="00432AF0"/>
        </w:tc>
        <w:tc>
          <w:tcPr>
            <w:tcW w:w="1247" w:type="dxa"/>
            <w:vMerge/>
          </w:tcPr>
          <w:p w:rsidR="00432AF0" w:rsidRDefault="00432AF0"/>
        </w:tc>
        <w:tc>
          <w:tcPr>
            <w:tcW w:w="850" w:type="dxa"/>
          </w:tcPr>
          <w:p w:rsidR="00432AF0" w:rsidRDefault="00432AF0">
            <w:pPr>
              <w:pStyle w:val="ConsPlusNormal"/>
              <w:jc w:val="center"/>
            </w:pPr>
            <w:r>
              <w:t>до 100 м</w:t>
            </w:r>
          </w:p>
        </w:tc>
        <w:tc>
          <w:tcPr>
            <w:tcW w:w="933" w:type="dxa"/>
          </w:tcPr>
          <w:p w:rsidR="00432AF0" w:rsidRDefault="00432AF0">
            <w:pPr>
              <w:pStyle w:val="ConsPlusNormal"/>
              <w:jc w:val="center"/>
            </w:pPr>
            <w:r>
              <w:t>101 - 500 м</w:t>
            </w:r>
          </w:p>
        </w:tc>
        <w:tc>
          <w:tcPr>
            <w:tcW w:w="933" w:type="dxa"/>
          </w:tcPr>
          <w:p w:rsidR="00432AF0" w:rsidRDefault="00432AF0">
            <w:pPr>
              <w:pStyle w:val="ConsPlusNormal"/>
              <w:jc w:val="center"/>
            </w:pPr>
            <w:r>
              <w:t>501 - 1000 м</w:t>
            </w:r>
          </w:p>
        </w:tc>
        <w:tc>
          <w:tcPr>
            <w:tcW w:w="933" w:type="dxa"/>
          </w:tcPr>
          <w:p w:rsidR="00432AF0" w:rsidRDefault="00432AF0">
            <w:pPr>
              <w:pStyle w:val="ConsPlusNormal"/>
              <w:jc w:val="center"/>
            </w:pPr>
            <w:r>
              <w:t>1001 - 2000 м</w:t>
            </w:r>
          </w:p>
        </w:tc>
        <w:tc>
          <w:tcPr>
            <w:tcW w:w="933" w:type="dxa"/>
          </w:tcPr>
          <w:p w:rsidR="00432AF0" w:rsidRDefault="00432AF0">
            <w:pPr>
              <w:pStyle w:val="ConsPlusNormal"/>
              <w:jc w:val="center"/>
            </w:pPr>
            <w:r>
              <w:t>2001 - 3000 м</w:t>
            </w:r>
          </w:p>
        </w:tc>
        <w:tc>
          <w:tcPr>
            <w:tcW w:w="933" w:type="dxa"/>
          </w:tcPr>
          <w:p w:rsidR="00432AF0" w:rsidRDefault="00432AF0">
            <w:pPr>
              <w:pStyle w:val="ConsPlusNormal"/>
              <w:jc w:val="center"/>
            </w:pPr>
            <w:r>
              <w:t>3001 - 4000 м</w:t>
            </w:r>
          </w:p>
        </w:tc>
        <w:tc>
          <w:tcPr>
            <w:tcW w:w="934" w:type="dxa"/>
          </w:tcPr>
          <w:p w:rsidR="00432AF0" w:rsidRDefault="00432AF0">
            <w:pPr>
              <w:pStyle w:val="ConsPlusNormal"/>
              <w:jc w:val="center"/>
            </w:pPr>
            <w:r>
              <w:t>4001 - 5000 м</w:t>
            </w:r>
          </w:p>
        </w:tc>
        <w:tc>
          <w:tcPr>
            <w:tcW w:w="1029" w:type="dxa"/>
          </w:tcPr>
          <w:p w:rsidR="00432AF0" w:rsidRDefault="00432AF0">
            <w:pPr>
              <w:pStyle w:val="ConsPlusNormal"/>
              <w:jc w:val="center"/>
            </w:pPr>
            <w:r>
              <w:t>5001 м и более</w:t>
            </w:r>
          </w:p>
        </w:tc>
      </w:tr>
      <w:tr w:rsidR="00432AF0">
        <w:tc>
          <w:tcPr>
            <w:tcW w:w="844" w:type="dxa"/>
            <w:vMerge w:val="restart"/>
          </w:tcPr>
          <w:p w:rsidR="00432AF0" w:rsidRDefault="00432AF0">
            <w:pPr>
              <w:pStyle w:val="ConsPlusNormal"/>
              <w:jc w:val="center"/>
            </w:pPr>
            <w:r>
              <w:t>1</w:t>
            </w:r>
          </w:p>
        </w:tc>
        <w:tc>
          <w:tcPr>
            <w:tcW w:w="2778" w:type="dxa"/>
          </w:tcPr>
          <w:p w:rsidR="00432AF0" w:rsidRDefault="00432AF0">
            <w:pPr>
              <w:pStyle w:val="ConsPlusNormal"/>
            </w:pPr>
            <w:r>
              <w:t>Расходы на разработку проектной документации на строительство наземным (надземным) способом газопровода диаметром:</w:t>
            </w:r>
          </w:p>
        </w:tc>
        <w:tc>
          <w:tcPr>
            <w:tcW w:w="1247" w:type="dxa"/>
            <w:vMerge w:val="restart"/>
            <w:vAlign w:val="center"/>
          </w:tcPr>
          <w:p w:rsidR="00432AF0" w:rsidRDefault="00432AF0">
            <w:pPr>
              <w:pStyle w:val="ConsPlusNormal"/>
              <w:jc w:val="center"/>
            </w:pPr>
            <w:r>
              <w:t>тыс. руб.</w:t>
            </w:r>
          </w:p>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vMerge/>
          </w:tcPr>
          <w:p w:rsidR="00432AF0" w:rsidRDefault="00432AF0"/>
        </w:tc>
        <w:tc>
          <w:tcPr>
            <w:tcW w:w="2778" w:type="dxa"/>
          </w:tcPr>
          <w:p w:rsidR="00432AF0" w:rsidRDefault="00432AF0">
            <w:pPr>
              <w:pStyle w:val="ConsPlusNormal"/>
            </w:pPr>
            <w:r>
              <w:t>менее 100 мм</w:t>
            </w:r>
          </w:p>
        </w:tc>
        <w:tc>
          <w:tcPr>
            <w:tcW w:w="1247" w:type="dxa"/>
            <w:vMerge/>
          </w:tcPr>
          <w:p w:rsidR="00432AF0" w:rsidRDefault="00432AF0"/>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vMerge/>
          </w:tcPr>
          <w:p w:rsidR="00432AF0" w:rsidRDefault="00432AF0"/>
        </w:tc>
        <w:tc>
          <w:tcPr>
            <w:tcW w:w="2778" w:type="dxa"/>
          </w:tcPr>
          <w:p w:rsidR="00432AF0" w:rsidRDefault="00432AF0">
            <w:pPr>
              <w:pStyle w:val="ConsPlusNormal"/>
            </w:pPr>
            <w:r>
              <w:t>101 мм и более</w:t>
            </w:r>
          </w:p>
        </w:tc>
        <w:tc>
          <w:tcPr>
            <w:tcW w:w="1247" w:type="dxa"/>
            <w:vMerge/>
          </w:tcPr>
          <w:p w:rsidR="00432AF0" w:rsidRDefault="00432AF0"/>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tcPr>
          <w:p w:rsidR="00432AF0" w:rsidRDefault="00432AF0">
            <w:pPr>
              <w:pStyle w:val="ConsPlusNormal"/>
              <w:jc w:val="center"/>
            </w:pPr>
            <w:bookmarkStart w:id="30" w:name="P719"/>
            <w:bookmarkEnd w:id="30"/>
            <w:r>
              <w:t>1.1</w:t>
            </w:r>
          </w:p>
        </w:tc>
        <w:tc>
          <w:tcPr>
            <w:tcW w:w="2778" w:type="dxa"/>
          </w:tcPr>
          <w:p w:rsidR="00432AF0" w:rsidRDefault="00432AF0">
            <w:pPr>
              <w:pStyle w:val="ConsPlusNormal"/>
            </w:pPr>
            <w:r>
              <w:t>- на землеустроительные и кадастровые работы</w:t>
            </w:r>
          </w:p>
        </w:tc>
        <w:tc>
          <w:tcPr>
            <w:tcW w:w="1247" w:type="dxa"/>
            <w:vAlign w:val="center"/>
          </w:tcPr>
          <w:p w:rsidR="00432AF0" w:rsidRDefault="00432AF0">
            <w:pPr>
              <w:pStyle w:val="ConsPlusNormal"/>
              <w:jc w:val="center"/>
            </w:pPr>
            <w:r>
              <w:t>тыс. руб.</w:t>
            </w:r>
          </w:p>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tcPr>
          <w:p w:rsidR="00432AF0" w:rsidRDefault="00432AF0">
            <w:pPr>
              <w:pStyle w:val="ConsPlusNormal"/>
              <w:jc w:val="center"/>
            </w:pPr>
            <w:r>
              <w:t>1.2</w:t>
            </w:r>
          </w:p>
        </w:tc>
        <w:tc>
          <w:tcPr>
            <w:tcW w:w="2778" w:type="dxa"/>
          </w:tcPr>
          <w:p w:rsidR="00432AF0" w:rsidRDefault="00432AF0">
            <w:pPr>
              <w:pStyle w:val="ConsPlusNormal"/>
            </w:pPr>
            <w:r>
              <w:t>- на проектные работы</w:t>
            </w:r>
          </w:p>
        </w:tc>
        <w:tc>
          <w:tcPr>
            <w:tcW w:w="1247" w:type="dxa"/>
            <w:vAlign w:val="center"/>
          </w:tcPr>
          <w:p w:rsidR="00432AF0" w:rsidRDefault="00432AF0">
            <w:pPr>
              <w:pStyle w:val="ConsPlusNormal"/>
              <w:jc w:val="center"/>
            </w:pPr>
            <w:r>
              <w:t>тыс. руб.</w:t>
            </w:r>
          </w:p>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tcPr>
          <w:p w:rsidR="00432AF0" w:rsidRDefault="00432AF0">
            <w:pPr>
              <w:pStyle w:val="ConsPlusNormal"/>
              <w:jc w:val="center"/>
            </w:pPr>
            <w:r>
              <w:t>1.3</w:t>
            </w:r>
          </w:p>
        </w:tc>
        <w:tc>
          <w:tcPr>
            <w:tcW w:w="2778" w:type="dxa"/>
          </w:tcPr>
          <w:p w:rsidR="00432AF0" w:rsidRDefault="00432AF0">
            <w:pPr>
              <w:pStyle w:val="ConsPlusNormal"/>
            </w:pPr>
            <w:r>
              <w:t>- на инженерно-геодезические, инженерно-геологические и иные виды изысканий</w:t>
            </w:r>
          </w:p>
        </w:tc>
        <w:tc>
          <w:tcPr>
            <w:tcW w:w="1247" w:type="dxa"/>
            <w:vAlign w:val="center"/>
          </w:tcPr>
          <w:p w:rsidR="00432AF0" w:rsidRDefault="00432AF0">
            <w:pPr>
              <w:pStyle w:val="ConsPlusNormal"/>
              <w:jc w:val="center"/>
            </w:pPr>
            <w:r>
              <w:t>тыс. руб.</w:t>
            </w:r>
          </w:p>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tcPr>
          <w:p w:rsidR="00432AF0" w:rsidRDefault="00432AF0">
            <w:pPr>
              <w:pStyle w:val="ConsPlusNormal"/>
              <w:jc w:val="center"/>
            </w:pPr>
            <w:bookmarkStart w:id="31" w:name="P752"/>
            <w:bookmarkEnd w:id="31"/>
            <w:r>
              <w:t>1.4</w:t>
            </w:r>
          </w:p>
        </w:tc>
        <w:tc>
          <w:tcPr>
            <w:tcW w:w="2778" w:type="dxa"/>
          </w:tcPr>
          <w:p w:rsidR="00432AF0" w:rsidRDefault="00432AF0">
            <w:pPr>
              <w:pStyle w:val="ConsPlusNormal"/>
            </w:pPr>
            <w:r>
              <w:t>- на проведение экспертизы проектной документации и результатов инженерных изысканий</w:t>
            </w:r>
          </w:p>
        </w:tc>
        <w:tc>
          <w:tcPr>
            <w:tcW w:w="1247" w:type="dxa"/>
            <w:vAlign w:val="center"/>
          </w:tcPr>
          <w:p w:rsidR="00432AF0" w:rsidRDefault="00432AF0">
            <w:pPr>
              <w:pStyle w:val="ConsPlusNormal"/>
              <w:jc w:val="center"/>
            </w:pPr>
            <w:r>
              <w:t>тыс. руб.</w:t>
            </w:r>
          </w:p>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vMerge w:val="restart"/>
          </w:tcPr>
          <w:p w:rsidR="00432AF0" w:rsidRDefault="00432AF0">
            <w:pPr>
              <w:pStyle w:val="ConsPlusNormal"/>
              <w:jc w:val="center"/>
            </w:pPr>
            <w:r>
              <w:t>2</w:t>
            </w:r>
          </w:p>
        </w:tc>
        <w:tc>
          <w:tcPr>
            <w:tcW w:w="2778" w:type="dxa"/>
            <w:vMerge w:val="restart"/>
          </w:tcPr>
          <w:p w:rsidR="00432AF0" w:rsidRDefault="00432AF0">
            <w:pPr>
              <w:pStyle w:val="ConsPlusNormal"/>
            </w:pPr>
            <w:r>
              <w:t xml:space="preserve">Количество технологических присоединений при наземном способе </w:t>
            </w:r>
            <w:r>
              <w:lastRenderedPageBreak/>
              <w:t>прокладки газопровода диаметром</w:t>
            </w:r>
          </w:p>
        </w:tc>
        <w:tc>
          <w:tcPr>
            <w:tcW w:w="1247" w:type="dxa"/>
            <w:vMerge w:val="restart"/>
            <w:vAlign w:val="center"/>
          </w:tcPr>
          <w:p w:rsidR="00432AF0" w:rsidRDefault="00432AF0">
            <w:pPr>
              <w:pStyle w:val="ConsPlusNormal"/>
              <w:jc w:val="center"/>
            </w:pPr>
            <w:r>
              <w:lastRenderedPageBreak/>
              <w:t>ед.</w:t>
            </w:r>
          </w:p>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vMerge/>
          </w:tcPr>
          <w:p w:rsidR="00432AF0" w:rsidRDefault="00432AF0"/>
        </w:tc>
        <w:tc>
          <w:tcPr>
            <w:tcW w:w="2778" w:type="dxa"/>
            <w:vMerge/>
          </w:tcPr>
          <w:p w:rsidR="00432AF0" w:rsidRDefault="00432AF0"/>
        </w:tc>
        <w:tc>
          <w:tcPr>
            <w:tcW w:w="1247" w:type="dxa"/>
            <w:vMerge/>
          </w:tcPr>
          <w:p w:rsidR="00432AF0" w:rsidRDefault="00432AF0"/>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tcPr>
          <w:p w:rsidR="00432AF0" w:rsidRDefault="00432AF0">
            <w:pPr>
              <w:pStyle w:val="ConsPlusNormal"/>
            </w:pPr>
          </w:p>
        </w:tc>
        <w:tc>
          <w:tcPr>
            <w:tcW w:w="2778" w:type="dxa"/>
          </w:tcPr>
          <w:p w:rsidR="00432AF0" w:rsidRDefault="00432AF0">
            <w:pPr>
              <w:pStyle w:val="ConsPlusNormal"/>
            </w:pPr>
            <w:r>
              <w:t>менее 100 мм</w:t>
            </w:r>
          </w:p>
        </w:tc>
        <w:tc>
          <w:tcPr>
            <w:tcW w:w="1247" w:type="dxa"/>
            <w:vMerge/>
          </w:tcPr>
          <w:p w:rsidR="00432AF0" w:rsidRDefault="00432AF0"/>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tcPr>
          <w:p w:rsidR="00432AF0" w:rsidRDefault="00432AF0">
            <w:pPr>
              <w:pStyle w:val="ConsPlusNormal"/>
            </w:pPr>
          </w:p>
        </w:tc>
        <w:tc>
          <w:tcPr>
            <w:tcW w:w="2778" w:type="dxa"/>
          </w:tcPr>
          <w:p w:rsidR="00432AF0" w:rsidRDefault="00432AF0">
            <w:pPr>
              <w:pStyle w:val="ConsPlusNormal"/>
            </w:pPr>
            <w:r>
              <w:t>101 мм и более</w:t>
            </w:r>
          </w:p>
        </w:tc>
        <w:tc>
          <w:tcPr>
            <w:tcW w:w="1247" w:type="dxa"/>
            <w:vMerge/>
          </w:tcPr>
          <w:p w:rsidR="00432AF0" w:rsidRDefault="00432AF0"/>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vMerge w:val="restart"/>
          </w:tcPr>
          <w:p w:rsidR="00432AF0" w:rsidRDefault="00432AF0">
            <w:pPr>
              <w:pStyle w:val="ConsPlusNormal"/>
              <w:jc w:val="center"/>
            </w:pPr>
            <w:r>
              <w:t>3</w:t>
            </w:r>
          </w:p>
        </w:tc>
        <w:tc>
          <w:tcPr>
            <w:tcW w:w="2778" w:type="dxa"/>
          </w:tcPr>
          <w:p w:rsidR="00432AF0" w:rsidRDefault="00432AF0">
            <w:pPr>
              <w:pStyle w:val="ConsPlusNormal"/>
            </w:pPr>
            <w:r>
              <w:t>Расходы на разработку проектной документации на строительство подземным способом прокладки газопровода диаметром:</w:t>
            </w:r>
          </w:p>
        </w:tc>
        <w:tc>
          <w:tcPr>
            <w:tcW w:w="1247" w:type="dxa"/>
            <w:vMerge w:val="restart"/>
            <w:vAlign w:val="center"/>
          </w:tcPr>
          <w:p w:rsidR="00432AF0" w:rsidRDefault="00432AF0">
            <w:pPr>
              <w:pStyle w:val="ConsPlusNormal"/>
              <w:jc w:val="center"/>
            </w:pPr>
            <w:r>
              <w:t>тыс. руб.</w:t>
            </w:r>
          </w:p>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vMerge/>
          </w:tcPr>
          <w:p w:rsidR="00432AF0" w:rsidRDefault="00432AF0"/>
        </w:tc>
        <w:tc>
          <w:tcPr>
            <w:tcW w:w="2778" w:type="dxa"/>
          </w:tcPr>
          <w:p w:rsidR="00432AF0" w:rsidRDefault="00432AF0">
            <w:pPr>
              <w:pStyle w:val="ConsPlusNormal"/>
            </w:pPr>
            <w:r>
              <w:t>менее 100 мм</w:t>
            </w:r>
          </w:p>
        </w:tc>
        <w:tc>
          <w:tcPr>
            <w:tcW w:w="1247" w:type="dxa"/>
            <w:vMerge/>
          </w:tcPr>
          <w:p w:rsidR="00432AF0" w:rsidRDefault="00432AF0"/>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vMerge/>
          </w:tcPr>
          <w:p w:rsidR="00432AF0" w:rsidRDefault="00432AF0"/>
        </w:tc>
        <w:tc>
          <w:tcPr>
            <w:tcW w:w="2778" w:type="dxa"/>
          </w:tcPr>
          <w:p w:rsidR="00432AF0" w:rsidRDefault="00432AF0">
            <w:pPr>
              <w:pStyle w:val="ConsPlusNormal"/>
            </w:pPr>
            <w:r>
              <w:t>101 мм и более</w:t>
            </w:r>
          </w:p>
        </w:tc>
        <w:tc>
          <w:tcPr>
            <w:tcW w:w="1247" w:type="dxa"/>
            <w:vMerge/>
          </w:tcPr>
          <w:p w:rsidR="00432AF0" w:rsidRDefault="00432AF0"/>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tcPr>
          <w:p w:rsidR="00432AF0" w:rsidRDefault="00432AF0">
            <w:pPr>
              <w:pStyle w:val="ConsPlusNormal"/>
              <w:jc w:val="center"/>
            </w:pPr>
            <w:bookmarkStart w:id="32" w:name="P831"/>
            <w:bookmarkEnd w:id="32"/>
            <w:r>
              <w:t>3.1</w:t>
            </w:r>
          </w:p>
        </w:tc>
        <w:tc>
          <w:tcPr>
            <w:tcW w:w="2778" w:type="dxa"/>
          </w:tcPr>
          <w:p w:rsidR="00432AF0" w:rsidRDefault="00432AF0">
            <w:pPr>
              <w:pStyle w:val="ConsPlusNormal"/>
            </w:pPr>
            <w:r>
              <w:t>- на землеустроительные и кадастровые работы</w:t>
            </w:r>
          </w:p>
        </w:tc>
        <w:tc>
          <w:tcPr>
            <w:tcW w:w="1247" w:type="dxa"/>
            <w:vAlign w:val="center"/>
          </w:tcPr>
          <w:p w:rsidR="00432AF0" w:rsidRDefault="00432AF0">
            <w:pPr>
              <w:pStyle w:val="ConsPlusNormal"/>
              <w:jc w:val="center"/>
            </w:pPr>
            <w:r>
              <w:t>тыс. руб.</w:t>
            </w:r>
          </w:p>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tcPr>
          <w:p w:rsidR="00432AF0" w:rsidRDefault="00432AF0">
            <w:pPr>
              <w:pStyle w:val="ConsPlusNormal"/>
              <w:jc w:val="center"/>
            </w:pPr>
            <w:r>
              <w:t>3.2</w:t>
            </w:r>
          </w:p>
        </w:tc>
        <w:tc>
          <w:tcPr>
            <w:tcW w:w="2778" w:type="dxa"/>
          </w:tcPr>
          <w:p w:rsidR="00432AF0" w:rsidRDefault="00432AF0">
            <w:pPr>
              <w:pStyle w:val="ConsPlusNormal"/>
            </w:pPr>
            <w:r>
              <w:t>- на проектные работы</w:t>
            </w:r>
          </w:p>
        </w:tc>
        <w:tc>
          <w:tcPr>
            <w:tcW w:w="1247" w:type="dxa"/>
            <w:vAlign w:val="center"/>
          </w:tcPr>
          <w:p w:rsidR="00432AF0" w:rsidRDefault="00432AF0">
            <w:pPr>
              <w:pStyle w:val="ConsPlusNormal"/>
              <w:jc w:val="center"/>
            </w:pPr>
            <w:r>
              <w:t>тыс. руб.</w:t>
            </w:r>
          </w:p>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tcPr>
          <w:p w:rsidR="00432AF0" w:rsidRDefault="00432AF0">
            <w:pPr>
              <w:pStyle w:val="ConsPlusNormal"/>
              <w:jc w:val="center"/>
            </w:pPr>
            <w:r>
              <w:t>3.3</w:t>
            </w:r>
          </w:p>
        </w:tc>
        <w:tc>
          <w:tcPr>
            <w:tcW w:w="2778" w:type="dxa"/>
          </w:tcPr>
          <w:p w:rsidR="00432AF0" w:rsidRDefault="00432AF0">
            <w:pPr>
              <w:pStyle w:val="ConsPlusNormal"/>
            </w:pPr>
            <w:r>
              <w:t>- на инженерно-геодезические, инженерно-геологические и иные виды изысканий</w:t>
            </w:r>
          </w:p>
        </w:tc>
        <w:tc>
          <w:tcPr>
            <w:tcW w:w="1247" w:type="dxa"/>
            <w:vAlign w:val="center"/>
          </w:tcPr>
          <w:p w:rsidR="00432AF0" w:rsidRDefault="00432AF0">
            <w:pPr>
              <w:pStyle w:val="ConsPlusNormal"/>
              <w:jc w:val="center"/>
            </w:pPr>
            <w:r>
              <w:t>тыс. руб.</w:t>
            </w:r>
          </w:p>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tcPr>
          <w:p w:rsidR="00432AF0" w:rsidRDefault="00432AF0">
            <w:pPr>
              <w:pStyle w:val="ConsPlusNormal"/>
              <w:jc w:val="center"/>
            </w:pPr>
            <w:bookmarkStart w:id="33" w:name="P864"/>
            <w:bookmarkEnd w:id="33"/>
            <w:r>
              <w:t>3.4</w:t>
            </w:r>
          </w:p>
        </w:tc>
        <w:tc>
          <w:tcPr>
            <w:tcW w:w="2778" w:type="dxa"/>
          </w:tcPr>
          <w:p w:rsidR="00432AF0" w:rsidRDefault="00432AF0">
            <w:pPr>
              <w:pStyle w:val="ConsPlusNormal"/>
            </w:pPr>
            <w:r>
              <w:t>- на проведение экспертизы проектной документации и результатов инженерных изысканий</w:t>
            </w:r>
          </w:p>
        </w:tc>
        <w:tc>
          <w:tcPr>
            <w:tcW w:w="1247" w:type="dxa"/>
            <w:vAlign w:val="center"/>
          </w:tcPr>
          <w:p w:rsidR="00432AF0" w:rsidRDefault="00432AF0">
            <w:pPr>
              <w:pStyle w:val="ConsPlusNormal"/>
              <w:jc w:val="center"/>
            </w:pPr>
            <w:r>
              <w:t>тыс. руб.</w:t>
            </w:r>
          </w:p>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vMerge w:val="restart"/>
          </w:tcPr>
          <w:p w:rsidR="00432AF0" w:rsidRDefault="00432AF0">
            <w:pPr>
              <w:pStyle w:val="ConsPlusNormal"/>
              <w:jc w:val="center"/>
            </w:pPr>
            <w:r>
              <w:t>4</w:t>
            </w:r>
          </w:p>
        </w:tc>
        <w:tc>
          <w:tcPr>
            <w:tcW w:w="2778" w:type="dxa"/>
          </w:tcPr>
          <w:p w:rsidR="00432AF0" w:rsidRDefault="00432AF0">
            <w:pPr>
              <w:pStyle w:val="ConsPlusNormal"/>
            </w:pPr>
            <w:r>
              <w:t xml:space="preserve">Количество технологических </w:t>
            </w:r>
            <w:r>
              <w:lastRenderedPageBreak/>
              <w:t>присоединений при подземном способе прокладки газопровода диаметром</w:t>
            </w:r>
          </w:p>
        </w:tc>
        <w:tc>
          <w:tcPr>
            <w:tcW w:w="1247" w:type="dxa"/>
            <w:vAlign w:val="center"/>
          </w:tcPr>
          <w:p w:rsidR="00432AF0" w:rsidRDefault="00432AF0">
            <w:pPr>
              <w:pStyle w:val="ConsPlusNormal"/>
              <w:jc w:val="center"/>
            </w:pPr>
            <w:r>
              <w:lastRenderedPageBreak/>
              <w:t>ед.</w:t>
            </w:r>
          </w:p>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vMerge/>
          </w:tcPr>
          <w:p w:rsidR="00432AF0" w:rsidRDefault="00432AF0"/>
        </w:tc>
        <w:tc>
          <w:tcPr>
            <w:tcW w:w="2778" w:type="dxa"/>
          </w:tcPr>
          <w:p w:rsidR="00432AF0" w:rsidRDefault="00432AF0">
            <w:pPr>
              <w:pStyle w:val="ConsPlusNormal"/>
            </w:pPr>
            <w:r>
              <w:t>менее 100 мм</w:t>
            </w:r>
          </w:p>
        </w:tc>
        <w:tc>
          <w:tcPr>
            <w:tcW w:w="1247" w:type="dxa"/>
            <w:vAlign w:val="center"/>
          </w:tcPr>
          <w:p w:rsidR="00432AF0" w:rsidRDefault="00432AF0">
            <w:pPr>
              <w:pStyle w:val="ConsPlusNormal"/>
            </w:pPr>
          </w:p>
        </w:tc>
        <w:tc>
          <w:tcPr>
            <w:tcW w:w="850"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3" w:type="dxa"/>
            <w:vAlign w:val="center"/>
          </w:tcPr>
          <w:p w:rsidR="00432AF0" w:rsidRDefault="00432AF0">
            <w:pPr>
              <w:pStyle w:val="ConsPlusNormal"/>
            </w:pPr>
          </w:p>
        </w:tc>
        <w:tc>
          <w:tcPr>
            <w:tcW w:w="934" w:type="dxa"/>
            <w:vAlign w:val="center"/>
          </w:tcPr>
          <w:p w:rsidR="00432AF0" w:rsidRDefault="00432AF0">
            <w:pPr>
              <w:pStyle w:val="ConsPlusNormal"/>
            </w:pPr>
          </w:p>
        </w:tc>
        <w:tc>
          <w:tcPr>
            <w:tcW w:w="1029" w:type="dxa"/>
            <w:vAlign w:val="center"/>
          </w:tcPr>
          <w:p w:rsidR="00432AF0" w:rsidRDefault="00432AF0">
            <w:pPr>
              <w:pStyle w:val="ConsPlusNormal"/>
            </w:pPr>
          </w:p>
        </w:tc>
      </w:tr>
      <w:tr w:rsidR="00432AF0">
        <w:tc>
          <w:tcPr>
            <w:tcW w:w="844" w:type="dxa"/>
            <w:vMerge/>
          </w:tcPr>
          <w:p w:rsidR="00432AF0" w:rsidRDefault="00432AF0"/>
        </w:tc>
        <w:tc>
          <w:tcPr>
            <w:tcW w:w="2778" w:type="dxa"/>
          </w:tcPr>
          <w:p w:rsidR="00432AF0" w:rsidRDefault="00432AF0">
            <w:pPr>
              <w:pStyle w:val="ConsPlusNormal"/>
            </w:pPr>
            <w:r>
              <w:t>101 мм и более</w:t>
            </w:r>
          </w:p>
        </w:tc>
        <w:tc>
          <w:tcPr>
            <w:tcW w:w="1247" w:type="dxa"/>
          </w:tcPr>
          <w:p w:rsidR="00432AF0" w:rsidRDefault="00432AF0">
            <w:pPr>
              <w:pStyle w:val="ConsPlusNormal"/>
            </w:pPr>
          </w:p>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r w:rsidR="00432AF0">
        <w:tc>
          <w:tcPr>
            <w:tcW w:w="844" w:type="dxa"/>
          </w:tcPr>
          <w:p w:rsidR="00432AF0" w:rsidRDefault="00432AF0">
            <w:pPr>
              <w:pStyle w:val="ConsPlusNormal"/>
              <w:jc w:val="center"/>
            </w:pPr>
            <w:r>
              <w:t>5</w:t>
            </w:r>
          </w:p>
        </w:tc>
        <w:tc>
          <w:tcPr>
            <w:tcW w:w="2778" w:type="dxa"/>
          </w:tcPr>
          <w:p w:rsidR="00432AF0" w:rsidRDefault="00432AF0">
            <w:pPr>
              <w:pStyle w:val="ConsPlusNormal"/>
            </w:pPr>
            <w:r>
              <w:t>Эффективная ставка налога на прибыль</w:t>
            </w:r>
          </w:p>
        </w:tc>
        <w:tc>
          <w:tcPr>
            <w:tcW w:w="1247" w:type="dxa"/>
          </w:tcPr>
          <w:p w:rsidR="00432AF0" w:rsidRDefault="00432AF0">
            <w:pPr>
              <w:pStyle w:val="ConsPlusNormal"/>
              <w:jc w:val="center"/>
            </w:pPr>
            <w:r>
              <w:t>%</w:t>
            </w:r>
          </w:p>
        </w:tc>
        <w:tc>
          <w:tcPr>
            <w:tcW w:w="850"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3" w:type="dxa"/>
          </w:tcPr>
          <w:p w:rsidR="00432AF0" w:rsidRDefault="00432AF0">
            <w:pPr>
              <w:pStyle w:val="ConsPlusNormal"/>
            </w:pPr>
          </w:p>
        </w:tc>
        <w:tc>
          <w:tcPr>
            <w:tcW w:w="934" w:type="dxa"/>
          </w:tcPr>
          <w:p w:rsidR="00432AF0" w:rsidRDefault="00432AF0">
            <w:pPr>
              <w:pStyle w:val="ConsPlusNormal"/>
            </w:pPr>
          </w:p>
        </w:tc>
        <w:tc>
          <w:tcPr>
            <w:tcW w:w="1029" w:type="dxa"/>
          </w:tcPr>
          <w:p w:rsidR="00432AF0" w:rsidRDefault="00432AF0">
            <w:pPr>
              <w:pStyle w:val="ConsPlusNormal"/>
            </w:pPr>
          </w:p>
        </w:tc>
      </w:tr>
    </w:tbl>
    <w:p w:rsidR="00432AF0" w:rsidRDefault="00432AF0">
      <w:pPr>
        <w:sectPr w:rsidR="00432AF0">
          <w:pgSz w:w="16838" w:h="11905" w:orient="landscape"/>
          <w:pgMar w:top="1701" w:right="1134" w:bottom="850" w:left="1134" w:header="0" w:footer="0" w:gutter="0"/>
          <w:cols w:space="720"/>
        </w:sectPr>
      </w:pPr>
    </w:p>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432AF0" w:rsidRDefault="00432AF0">
      <w:pPr>
        <w:pStyle w:val="ConsPlusNormal"/>
        <w:spacing w:before="220"/>
        <w:ind w:firstLine="540"/>
        <w:jc w:val="both"/>
      </w:pPr>
      <w:r>
        <w:t xml:space="preserve">2. Информация по </w:t>
      </w:r>
      <w:hyperlink w:anchor="P752" w:history="1">
        <w:r>
          <w:rPr>
            <w:color w:val="0000FF"/>
          </w:rPr>
          <w:t>строкам 1.4</w:t>
        </w:r>
      </w:hyperlink>
      <w:r>
        <w:t xml:space="preserve">, </w:t>
      </w:r>
      <w:hyperlink w:anchor="P864" w:history="1">
        <w:r>
          <w:rPr>
            <w:color w:val="0000FF"/>
          </w:rPr>
          <w:t>3.4</w:t>
        </w:r>
      </w:hyperlink>
      <w:r>
        <w:t xml:space="preserve"> представляется в случае, если проведение экспертизы проектной документации предусмотрено законодательством.</w:t>
      </w:r>
    </w:p>
    <w:p w:rsidR="00432AF0" w:rsidRDefault="00432AF0">
      <w:pPr>
        <w:pStyle w:val="ConsPlusNormal"/>
        <w:spacing w:before="220"/>
        <w:ind w:firstLine="540"/>
        <w:jc w:val="both"/>
      </w:pPr>
      <w:r>
        <w:t xml:space="preserve">3. Информация по </w:t>
      </w:r>
      <w:hyperlink w:anchor="P719" w:history="1">
        <w:r>
          <w:rPr>
            <w:color w:val="0000FF"/>
          </w:rPr>
          <w:t>строкам 1.1</w:t>
        </w:r>
      </w:hyperlink>
      <w:r>
        <w:t xml:space="preserve"> - </w:t>
      </w:r>
      <w:hyperlink w:anchor="P752" w:history="1">
        <w:r>
          <w:rPr>
            <w:color w:val="0000FF"/>
          </w:rPr>
          <w:t>1.4</w:t>
        </w:r>
      </w:hyperlink>
      <w:r>
        <w:t xml:space="preserve">, </w:t>
      </w:r>
      <w:hyperlink w:anchor="P831" w:history="1">
        <w:r>
          <w:rPr>
            <w:color w:val="0000FF"/>
          </w:rPr>
          <w:t>3.1</w:t>
        </w:r>
      </w:hyperlink>
      <w:r>
        <w:t xml:space="preserve"> - </w:t>
      </w:r>
      <w:hyperlink w:anchor="P864" w:history="1">
        <w:r>
          <w:rPr>
            <w:color w:val="0000FF"/>
          </w:rPr>
          <w:t>3.4</w:t>
        </w:r>
      </w:hyperlink>
      <w:r>
        <w:t xml:space="preserve"> представляется с приложением расчетов стоимости указанных работ.</w:t>
      </w:r>
    </w:p>
    <w:p w:rsidR="00432AF0" w:rsidRDefault="00432AF0">
      <w:pPr>
        <w:pStyle w:val="ConsPlusNormal"/>
        <w:spacing w:before="220"/>
        <w:ind w:firstLine="540"/>
        <w:jc w:val="both"/>
      </w:pPr>
      <w:r>
        <w:t>4. В случае если проектной документацией предусматривается строительство газопроводов наземным и подземным способом прокладки, то фактические расходы определяются исходя из протяженности проектируемых газопроводов соответствующего способа прокладки.</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4</w:t>
      </w:r>
    </w:p>
    <w:p w:rsidR="00432AF0" w:rsidRDefault="00432AF0">
      <w:pPr>
        <w:pStyle w:val="ConsPlusNormal"/>
        <w:jc w:val="right"/>
      </w:pPr>
      <w:r>
        <w:t>к Методическим указаниям</w:t>
      </w:r>
    </w:p>
    <w:p w:rsidR="00432AF0" w:rsidRDefault="00432AF0">
      <w:pPr>
        <w:pStyle w:val="ConsPlusNormal"/>
        <w:jc w:val="right"/>
      </w:pPr>
      <w:r>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34" w:name="P938"/>
      <w:bookmarkEnd w:id="34"/>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связанных со строительством стальных</w:t>
      </w:r>
    </w:p>
    <w:p w:rsidR="00432AF0" w:rsidRDefault="00432AF0">
      <w:pPr>
        <w:pStyle w:val="ConsPlusNormal"/>
        <w:jc w:val="center"/>
      </w:pPr>
      <w:r>
        <w:t>газопроводов за ____ год</w:t>
      </w:r>
    </w:p>
    <w:p w:rsidR="00432AF0" w:rsidRDefault="00432A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432AF0">
        <w:tc>
          <w:tcPr>
            <w:tcW w:w="831" w:type="dxa"/>
          </w:tcPr>
          <w:p w:rsidR="00432AF0" w:rsidRDefault="00432AF0">
            <w:pPr>
              <w:pStyle w:val="ConsPlusNormal"/>
              <w:jc w:val="center"/>
            </w:pPr>
            <w:r>
              <w:t>N п/п</w:t>
            </w:r>
          </w:p>
        </w:tc>
        <w:tc>
          <w:tcPr>
            <w:tcW w:w="1871" w:type="dxa"/>
          </w:tcPr>
          <w:p w:rsidR="00432AF0" w:rsidRDefault="00432AF0">
            <w:pPr>
              <w:pStyle w:val="ConsPlusNormal"/>
              <w:jc w:val="center"/>
            </w:pPr>
            <w:r>
              <w:t>Показатели</w:t>
            </w:r>
          </w:p>
        </w:tc>
        <w:tc>
          <w:tcPr>
            <w:tcW w:w="1020" w:type="dxa"/>
          </w:tcPr>
          <w:p w:rsidR="00432AF0" w:rsidRDefault="00432AF0">
            <w:pPr>
              <w:pStyle w:val="ConsPlusNormal"/>
              <w:jc w:val="center"/>
            </w:pPr>
            <w:r>
              <w:t>Затраты на строительство стального газопровода, тыс. руб.</w:t>
            </w:r>
          </w:p>
        </w:tc>
        <w:tc>
          <w:tcPr>
            <w:tcW w:w="1020" w:type="dxa"/>
          </w:tcPr>
          <w:p w:rsidR="00432AF0" w:rsidRDefault="00432AF0">
            <w:pPr>
              <w:pStyle w:val="ConsPlusNormal"/>
              <w:jc w:val="center"/>
            </w:pPr>
            <w:r>
              <w:t>Протяженность построенного стального газопровода, км</w:t>
            </w:r>
          </w:p>
        </w:tc>
        <w:tc>
          <w:tcPr>
            <w:tcW w:w="2211" w:type="dxa"/>
          </w:tcPr>
          <w:p w:rsidR="00432AF0" w:rsidRDefault="00432AF0">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432AF0" w:rsidRDefault="00432AF0">
            <w:pPr>
              <w:pStyle w:val="ConsPlusNormal"/>
              <w:jc w:val="center"/>
            </w:pPr>
            <w:r>
              <w:t>Расходы, связанные со строительством стального газопровода протяженностью 1 км</w:t>
            </w:r>
          </w:p>
        </w:tc>
        <w:tc>
          <w:tcPr>
            <w:tcW w:w="850" w:type="dxa"/>
          </w:tcPr>
          <w:p w:rsidR="00432AF0" w:rsidRDefault="00432AF0">
            <w:pPr>
              <w:pStyle w:val="ConsPlusNormal"/>
              <w:jc w:val="center"/>
            </w:pPr>
            <w:r>
              <w:t>Эффективная ставка налога на прибыль, %</w:t>
            </w:r>
          </w:p>
        </w:tc>
      </w:tr>
      <w:tr w:rsidR="00432AF0">
        <w:tc>
          <w:tcPr>
            <w:tcW w:w="831" w:type="dxa"/>
          </w:tcPr>
          <w:p w:rsidR="00432AF0" w:rsidRDefault="00432AF0">
            <w:pPr>
              <w:pStyle w:val="ConsPlusNormal"/>
              <w:jc w:val="center"/>
            </w:pPr>
            <w:r>
              <w:t>1</w:t>
            </w:r>
          </w:p>
        </w:tc>
        <w:tc>
          <w:tcPr>
            <w:tcW w:w="1871" w:type="dxa"/>
          </w:tcPr>
          <w:p w:rsidR="00432AF0" w:rsidRDefault="00432AF0">
            <w:pPr>
              <w:pStyle w:val="ConsPlusNormal"/>
              <w:jc w:val="center"/>
            </w:pPr>
            <w:r>
              <w:t>2</w:t>
            </w:r>
          </w:p>
        </w:tc>
        <w:tc>
          <w:tcPr>
            <w:tcW w:w="1020" w:type="dxa"/>
          </w:tcPr>
          <w:p w:rsidR="00432AF0" w:rsidRDefault="00432AF0">
            <w:pPr>
              <w:pStyle w:val="ConsPlusNormal"/>
              <w:jc w:val="center"/>
            </w:pPr>
            <w:bookmarkStart w:id="35" w:name="P953"/>
            <w:bookmarkEnd w:id="35"/>
            <w:r>
              <w:t>3</w:t>
            </w:r>
          </w:p>
        </w:tc>
        <w:tc>
          <w:tcPr>
            <w:tcW w:w="1020" w:type="dxa"/>
          </w:tcPr>
          <w:p w:rsidR="00432AF0" w:rsidRDefault="00432AF0">
            <w:pPr>
              <w:pStyle w:val="ConsPlusNormal"/>
              <w:jc w:val="center"/>
            </w:pPr>
            <w:bookmarkStart w:id="36" w:name="P954"/>
            <w:bookmarkEnd w:id="36"/>
            <w:r>
              <w:t>4</w:t>
            </w:r>
          </w:p>
        </w:tc>
        <w:tc>
          <w:tcPr>
            <w:tcW w:w="2211" w:type="dxa"/>
          </w:tcPr>
          <w:p w:rsidR="00432AF0" w:rsidRDefault="00432AF0">
            <w:pPr>
              <w:pStyle w:val="ConsPlusNormal"/>
              <w:jc w:val="center"/>
            </w:pPr>
            <w:bookmarkStart w:id="37" w:name="P955"/>
            <w:bookmarkEnd w:id="37"/>
            <w:r>
              <w:t>5</w:t>
            </w:r>
          </w:p>
        </w:tc>
        <w:tc>
          <w:tcPr>
            <w:tcW w:w="1247" w:type="dxa"/>
          </w:tcPr>
          <w:p w:rsidR="00432AF0" w:rsidRDefault="00432AF0">
            <w:pPr>
              <w:pStyle w:val="ConsPlusNormal"/>
              <w:jc w:val="center"/>
            </w:pPr>
            <w:r>
              <w:t>6</w:t>
            </w:r>
          </w:p>
        </w:tc>
        <w:tc>
          <w:tcPr>
            <w:tcW w:w="850" w:type="dxa"/>
          </w:tcPr>
          <w:p w:rsidR="00432AF0" w:rsidRDefault="00432AF0">
            <w:pPr>
              <w:pStyle w:val="ConsPlusNormal"/>
              <w:jc w:val="center"/>
            </w:pPr>
            <w:r>
              <w:t>7</w:t>
            </w:r>
          </w:p>
        </w:tc>
      </w:tr>
      <w:tr w:rsidR="00432AF0">
        <w:tc>
          <w:tcPr>
            <w:tcW w:w="831" w:type="dxa"/>
          </w:tcPr>
          <w:p w:rsidR="00432AF0" w:rsidRDefault="00432AF0">
            <w:pPr>
              <w:pStyle w:val="ConsPlusNormal"/>
              <w:jc w:val="center"/>
              <w:outlineLvl w:val="2"/>
            </w:pPr>
            <w:r>
              <w:t>1</w:t>
            </w:r>
          </w:p>
        </w:tc>
        <w:tc>
          <w:tcPr>
            <w:tcW w:w="8219" w:type="dxa"/>
            <w:gridSpan w:val="6"/>
          </w:tcPr>
          <w:p w:rsidR="00432AF0" w:rsidRDefault="00432AF0">
            <w:pPr>
              <w:pStyle w:val="ConsPlusNormal"/>
            </w:pPr>
            <w:r>
              <w:t>Наземная (надземная) прокладка</w:t>
            </w:r>
          </w:p>
        </w:tc>
      </w:tr>
      <w:tr w:rsidR="00432AF0">
        <w:tc>
          <w:tcPr>
            <w:tcW w:w="831" w:type="dxa"/>
          </w:tcPr>
          <w:p w:rsidR="00432AF0" w:rsidRDefault="00432AF0">
            <w:pPr>
              <w:pStyle w:val="ConsPlusNormal"/>
              <w:jc w:val="center"/>
            </w:pPr>
            <w:r>
              <w:t>1.1</w:t>
            </w:r>
          </w:p>
        </w:tc>
        <w:tc>
          <w:tcPr>
            <w:tcW w:w="1871" w:type="dxa"/>
          </w:tcPr>
          <w:p w:rsidR="00432AF0" w:rsidRDefault="00432AF0">
            <w:pPr>
              <w:pStyle w:val="ConsPlusNormal"/>
            </w:pPr>
            <w:r>
              <w:t>50 мм и менее</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lastRenderedPageBreak/>
              <w:t>1.2</w:t>
            </w:r>
          </w:p>
        </w:tc>
        <w:tc>
          <w:tcPr>
            <w:tcW w:w="1871" w:type="dxa"/>
          </w:tcPr>
          <w:p w:rsidR="00432AF0" w:rsidRDefault="00432AF0">
            <w:pPr>
              <w:pStyle w:val="ConsPlusNormal"/>
            </w:pPr>
            <w:r>
              <w:t>51 - 100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1.3</w:t>
            </w:r>
          </w:p>
        </w:tc>
        <w:tc>
          <w:tcPr>
            <w:tcW w:w="1871" w:type="dxa"/>
          </w:tcPr>
          <w:p w:rsidR="00432AF0" w:rsidRDefault="00432AF0">
            <w:pPr>
              <w:pStyle w:val="ConsPlusNormal"/>
            </w:pPr>
            <w:r>
              <w:t>101 - 158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1.4</w:t>
            </w:r>
          </w:p>
        </w:tc>
        <w:tc>
          <w:tcPr>
            <w:tcW w:w="1871" w:type="dxa"/>
          </w:tcPr>
          <w:p w:rsidR="00432AF0" w:rsidRDefault="00432AF0">
            <w:pPr>
              <w:pStyle w:val="ConsPlusNormal"/>
            </w:pPr>
            <w:r>
              <w:t>159 - 218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1.5</w:t>
            </w:r>
          </w:p>
        </w:tc>
        <w:tc>
          <w:tcPr>
            <w:tcW w:w="1871" w:type="dxa"/>
          </w:tcPr>
          <w:p w:rsidR="00432AF0" w:rsidRDefault="00432AF0">
            <w:pPr>
              <w:pStyle w:val="ConsPlusNormal"/>
            </w:pPr>
            <w:r>
              <w:t>219 - 272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1.6</w:t>
            </w:r>
          </w:p>
        </w:tc>
        <w:tc>
          <w:tcPr>
            <w:tcW w:w="1871" w:type="dxa"/>
          </w:tcPr>
          <w:p w:rsidR="00432AF0" w:rsidRDefault="00432AF0">
            <w:pPr>
              <w:pStyle w:val="ConsPlusNormal"/>
            </w:pPr>
            <w:r>
              <w:t>273 - 324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1.7</w:t>
            </w:r>
          </w:p>
        </w:tc>
        <w:tc>
          <w:tcPr>
            <w:tcW w:w="1871" w:type="dxa"/>
          </w:tcPr>
          <w:p w:rsidR="00432AF0" w:rsidRDefault="00432AF0">
            <w:pPr>
              <w:pStyle w:val="ConsPlusNormal"/>
            </w:pPr>
            <w:r>
              <w:t>325 - 425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1.8</w:t>
            </w:r>
          </w:p>
        </w:tc>
        <w:tc>
          <w:tcPr>
            <w:tcW w:w="1871" w:type="dxa"/>
          </w:tcPr>
          <w:p w:rsidR="00432AF0" w:rsidRDefault="00432AF0">
            <w:pPr>
              <w:pStyle w:val="ConsPlusNormal"/>
            </w:pPr>
            <w:r>
              <w:t>426 - 529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1.9</w:t>
            </w:r>
          </w:p>
        </w:tc>
        <w:tc>
          <w:tcPr>
            <w:tcW w:w="1871" w:type="dxa"/>
          </w:tcPr>
          <w:p w:rsidR="00432AF0" w:rsidRDefault="00432AF0">
            <w:pPr>
              <w:pStyle w:val="ConsPlusNormal"/>
            </w:pPr>
            <w:r>
              <w:t>530 мм и выше</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outlineLvl w:val="2"/>
            </w:pPr>
            <w:r>
              <w:t>2</w:t>
            </w:r>
          </w:p>
        </w:tc>
        <w:tc>
          <w:tcPr>
            <w:tcW w:w="8219" w:type="dxa"/>
            <w:gridSpan w:val="6"/>
          </w:tcPr>
          <w:p w:rsidR="00432AF0" w:rsidRDefault="00432AF0">
            <w:pPr>
              <w:pStyle w:val="ConsPlusNormal"/>
            </w:pPr>
            <w:r>
              <w:t>Подземная прокладка</w:t>
            </w:r>
          </w:p>
        </w:tc>
      </w:tr>
      <w:tr w:rsidR="00432AF0">
        <w:tc>
          <w:tcPr>
            <w:tcW w:w="831" w:type="dxa"/>
          </w:tcPr>
          <w:p w:rsidR="00432AF0" w:rsidRDefault="00432AF0">
            <w:pPr>
              <w:pStyle w:val="ConsPlusNormal"/>
              <w:jc w:val="center"/>
            </w:pPr>
            <w:r>
              <w:t>2.1</w:t>
            </w:r>
          </w:p>
        </w:tc>
        <w:tc>
          <w:tcPr>
            <w:tcW w:w="1871" w:type="dxa"/>
          </w:tcPr>
          <w:p w:rsidR="00432AF0" w:rsidRDefault="00432AF0">
            <w:pPr>
              <w:pStyle w:val="ConsPlusNormal"/>
            </w:pPr>
            <w:r>
              <w:t>50 мм и менее</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2.2</w:t>
            </w:r>
          </w:p>
        </w:tc>
        <w:tc>
          <w:tcPr>
            <w:tcW w:w="1871" w:type="dxa"/>
          </w:tcPr>
          <w:p w:rsidR="00432AF0" w:rsidRDefault="00432AF0">
            <w:pPr>
              <w:pStyle w:val="ConsPlusNormal"/>
            </w:pPr>
            <w:r>
              <w:t>51 - 100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2.3</w:t>
            </w:r>
          </w:p>
        </w:tc>
        <w:tc>
          <w:tcPr>
            <w:tcW w:w="1871" w:type="dxa"/>
          </w:tcPr>
          <w:p w:rsidR="00432AF0" w:rsidRDefault="00432AF0">
            <w:pPr>
              <w:pStyle w:val="ConsPlusNormal"/>
            </w:pPr>
            <w:r>
              <w:t>101 - 158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2.4</w:t>
            </w:r>
          </w:p>
        </w:tc>
        <w:tc>
          <w:tcPr>
            <w:tcW w:w="1871" w:type="dxa"/>
          </w:tcPr>
          <w:p w:rsidR="00432AF0" w:rsidRDefault="00432AF0">
            <w:pPr>
              <w:pStyle w:val="ConsPlusNormal"/>
            </w:pPr>
            <w:r>
              <w:t>159 - 218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2.5</w:t>
            </w:r>
          </w:p>
        </w:tc>
        <w:tc>
          <w:tcPr>
            <w:tcW w:w="1871" w:type="dxa"/>
          </w:tcPr>
          <w:p w:rsidR="00432AF0" w:rsidRDefault="00432AF0">
            <w:pPr>
              <w:pStyle w:val="ConsPlusNormal"/>
            </w:pPr>
            <w:r>
              <w:t>219 - 272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2.6</w:t>
            </w:r>
          </w:p>
        </w:tc>
        <w:tc>
          <w:tcPr>
            <w:tcW w:w="1871" w:type="dxa"/>
          </w:tcPr>
          <w:p w:rsidR="00432AF0" w:rsidRDefault="00432AF0">
            <w:pPr>
              <w:pStyle w:val="ConsPlusNormal"/>
            </w:pPr>
            <w:r>
              <w:t>273 - 324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2.7</w:t>
            </w:r>
          </w:p>
        </w:tc>
        <w:tc>
          <w:tcPr>
            <w:tcW w:w="1871" w:type="dxa"/>
          </w:tcPr>
          <w:p w:rsidR="00432AF0" w:rsidRDefault="00432AF0">
            <w:pPr>
              <w:pStyle w:val="ConsPlusNormal"/>
            </w:pPr>
            <w:r>
              <w:t>325 - 425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2.8</w:t>
            </w:r>
          </w:p>
        </w:tc>
        <w:tc>
          <w:tcPr>
            <w:tcW w:w="1871" w:type="dxa"/>
          </w:tcPr>
          <w:p w:rsidR="00432AF0" w:rsidRDefault="00432AF0">
            <w:pPr>
              <w:pStyle w:val="ConsPlusNormal"/>
            </w:pPr>
            <w:r>
              <w:t>426 - 529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2.9</w:t>
            </w:r>
          </w:p>
        </w:tc>
        <w:tc>
          <w:tcPr>
            <w:tcW w:w="1871" w:type="dxa"/>
          </w:tcPr>
          <w:p w:rsidR="00432AF0" w:rsidRDefault="00432AF0">
            <w:pPr>
              <w:pStyle w:val="ConsPlusNormal"/>
            </w:pPr>
            <w:r>
              <w:t>530 мм и выше</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bl>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432AF0" w:rsidRDefault="00432AF0">
      <w:pPr>
        <w:pStyle w:val="ConsPlusNormal"/>
        <w:spacing w:before="220"/>
        <w:ind w:firstLine="540"/>
        <w:jc w:val="both"/>
      </w:pPr>
      <w:r>
        <w:t xml:space="preserve">2. К таблице прилагается расчет расходов по </w:t>
      </w:r>
      <w:hyperlink w:anchor="P953" w:history="1">
        <w:r>
          <w:rPr>
            <w:color w:val="0000FF"/>
          </w:rPr>
          <w:t>столбцам 3</w:t>
        </w:r>
      </w:hyperlink>
      <w:r>
        <w:t xml:space="preserve">, </w:t>
      </w:r>
      <w:hyperlink w:anchor="P955" w:history="1">
        <w:r>
          <w:rPr>
            <w:color w:val="0000FF"/>
          </w:rPr>
          <w:t>5</w:t>
        </w:r>
      </w:hyperlink>
      <w:r>
        <w:t>.</w:t>
      </w:r>
    </w:p>
    <w:p w:rsidR="00432AF0" w:rsidRDefault="00432AF0">
      <w:pPr>
        <w:pStyle w:val="ConsPlusNormal"/>
        <w:spacing w:before="220"/>
        <w:ind w:firstLine="540"/>
        <w:jc w:val="both"/>
      </w:pPr>
      <w:r>
        <w:t xml:space="preserve">3. </w:t>
      </w:r>
      <w:hyperlink w:anchor="P953" w:history="1">
        <w:r>
          <w:rPr>
            <w:color w:val="0000FF"/>
          </w:rPr>
          <w:t>Столбец 3</w:t>
        </w:r>
      </w:hyperlink>
      <w:r>
        <w:t xml:space="preserve"> предусматривает расчет затрат на строительство и иных затрат, предусмотренных </w:t>
      </w:r>
      <w:hyperlink w:anchor="P66" w:history="1">
        <w:r>
          <w:rPr>
            <w:color w:val="0000FF"/>
          </w:rPr>
          <w:t>подпунктом б пункта 8</w:t>
        </w:r>
      </w:hyperlink>
      <w:r>
        <w:t xml:space="preserve"> настоящих Методических указаний.</w:t>
      </w:r>
    </w:p>
    <w:p w:rsidR="00432AF0" w:rsidRDefault="00432AF0">
      <w:pPr>
        <w:pStyle w:val="ConsPlusNormal"/>
        <w:spacing w:before="220"/>
        <w:ind w:firstLine="540"/>
        <w:jc w:val="both"/>
      </w:pPr>
      <w:r>
        <w:t xml:space="preserve">4. В </w:t>
      </w:r>
      <w:hyperlink w:anchor="P954" w:history="1">
        <w:r>
          <w:rPr>
            <w:color w:val="0000FF"/>
          </w:rPr>
          <w:t>столбце 4</w:t>
        </w:r>
      </w:hyperlink>
      <w:r>
        <w:t xml:space="preserve"> не учитывается протяженность построенного газопровода, построенного бестраншейным способом.</w:t>
      </w:r>
    </w:p>
    <w:p w:rsidR="00432AF0" w:rsidRDefault="00432AF0">
      <w:pPr>
        <w:pStyle w:val="ConsPlusNormal"/>
        <w:spacing w:before="220"/>
        <w:ind w:firstLine="540"/>
        <w:jc w:val="both"/>
      </w:pPr>
      <w:r>
        <w:t>5. В случае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5</w:t>
      </w:r>
    </w:p>
    <w:p w:rsidR="00432AF0" w:rsidRDefault="00432AF0">
      <w:pPr>
        <w:pStyle w:val="ConsPlusNormal"/>
        <w:jc w:val="right"/>
      </w:pPr>
      <w:r>
        <w:t>к Методическим указаниям</w:t>
      </w:r>
    </w:p>
    <w:p w:rsidR="00432AF0" w:rsidRDefault="00432AF0">
      <w:pPr>
        <w:pStyle w:val="ConsPlusNormal"/>
        <w:jc w:val="right"/>
      </w:pPr>
      <w:r>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38" w:name="P1110"/>
      <w:bookmarkEnd w:id="38"/>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связанных со строительством полиэтиленовых</w:t>
      </w:r>
    </w:p>
    <w:p w:rsidR="00432AF0" w:rsidRDefault="00432AF0">
      <w:pPr>
        <w:pStyle w:val="ConsPlusNormal"/>
        <w:jc w:val="center"/>
      </w:pPr>
      <w:r>
        <w:t>газопроводов за ____ год</w:t>
      </w:r>
    </w:p>
    <w:p w:rsidR="00432AF0" w:rsidRDefault="00432A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1871"/>
        <w:gridCol w:w="1020"/>
        <w:gridCol w:w="1020"/>
        <w:gridCol w:w="2211"/>
        <w:gridCol w:w="1247"/>
        <w:gridCol w:w="850"/>
      </w:tblGrid>
      <w:tr w:rsidR="00432AF0">
        <w:tc>
          <w:tcPr>
            <w:tcW w:w="831" w:type="dxa"/>
          </w:tcPr>
          <w:p w:rsidR="00432AF0" w:rsidRDefault="00432AF0">
            <w:pPr>
              <w:pStyle w:val="ConsPlusNormal"/>
              <w:jc w:val="center"/>
            </w:pPr>
            <w:r>
              <w:t>N п/п</w:t>
            </w:r>
          </w:p>
        </w:tc>
        <w:tc>
          <w:tcPr>
            <w:tcW w:w="1871" w:type="dxa"/>
          </w:tcPr>
          <w:p w:rsidR="00432AF0" w:rsidRDefault="00432AF0">
            <w:pPr>
              <w:pStyle w:val="ConsPlusNormal"/>
              <w:jc w:val="center"/>
            </w:pPr>
            <w:r>
              <w:t>Показатели</w:t>
            </w:r>
          </w:p>
        </w:tc>
        <w:tc>
          <w:tcPr>
            <w:tcW w:w="1020" w:type="dxa"/>
          </w:tcPr>
          <w:p w:rsidR="00432AF0" w:rsidRDefault="00432AF0">
            <w:pPr>
              <w:pStyle w:val="ConsPlusNormal"/>
              <w:jc w:val="center"/>
            </w:pPr>
            <w:r>
              <w:t>Затраты на строительство полиэтиленового газопровода, тыс. руб.</w:t>
            </w:r>
          </w:p>
        </w:tc>
        <w:tc>
          <w:tcPr>
            <w:tcW w:w="1020" w:type="dxa"/>
          </w:tcPr>
          <w:p w:rsidR="00432AF0" w:rsidRDefault="00432AF0">
            <w:pPr>
              <w:pStyle w:val="ConsPlusNormal"/>
              <w:jc w:val="center"/>
            </w:pPr>
            <w:r>
              <w:t>Протяженность построенного полиэтиленового газопровода, км</w:t>
            </w:r>
          </w:p>
        </w:tc>
        <w:tc>
          <w:tcPr>
            <w:tcW w:w="2211" w:type="dxa"/>
          </w:tcPr>
          <w:p w:rsidR="00432AF0" w:rsidRDefault="00432AF0">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247" w:type="dxa"/>
          </w:tcPr>
          <w:p w:rsidR="00432AF0" w:rsidRDefault="00432AF0">
            <w:pPr>
              <w:pStyle w:val="ConsPlusNormal"/>
              <w:jc w:val="center"/>
            </w:pPr>
            <w:r>
              <w:t>Расходы, связанные со строительством полиэтиленового газопровода протяженностью 1 км</w:t>
            </w:r>
          </w:p>
        </w:tc>
        <w:tc>
          <w:tcPr>
            <w:tcW w:w="850" w:type="dxa"/>
          </w:tcPr>
          <w:p w:rsidR="00432AF0" w:rsidRDefault="00432AF0">
            <w:pPr>
              <w:pStyle w:val="ConsPlusNormal"/>
              <w:jc w:val="center"/>
            </w:pPr>
            <w:r>
              <w:t>Эффективная ставка налога на прибыль, %</w:t>
            </w:r>
          </w:p>
        </w:tc>
      </w:tr>
      <w:tr w:rsidR="00432AF0">
        <w:tc>
          <w:tcPr>
            <w:tcW w:w="831" w:type="dxa"/>
          </w:tcPr>
          <w:p w:rsidR="00432AF0" w:rsidRDefault="00432AF0">
            <w:pPr>
              <w:pStyle w:val="ConsPlusNormal"/>
              <w:jc w:val="center"/>
            </w:pPr>
            <w:r>
              <w:t>1</w:t>
            </w:r>
          </w:p>
        </w:tc>
        <w:tc>
          <w:tcPr>
            <w:tcW w:w="1871" w:type="dxa"/>
          </w:tcPr>
          <w:p w:rsidR="00432AF0" w:rsidRDefault="00432AF0">
            <w:pPr>
              <w:pStyle w:val="ConsPlusNormal"/>
              <w:jc w:val="center"/>
            </w:pPr>
            <w:r>
              <w:t>2</w:t>
            </w:r>
          </w:p>
        </w:tc>
        <w:tc>
          <w:tcPr>
            <w:tcW w:w="1020" w:type="dxa"/>
          </w:tcPr>
          <w:p w:rsidR="00432AF0" w:rsidRDefault="00432AF0">
            <w:pPr>
              <w:pStyle w:val="ConsPlusNormal"/>
              <w:jc w:val="center"/>
            </w:pPr>
            <w:bookmarkStart w:id="39" w:name="P1125"/>
            <w:bookmarkEnd w:id="39"/>
            <w:r>
              <w:t>3</w:t>
            </w:r>
          </w:p>
        </w:tc>
        <w:tc>
          <w:tcPr>
            <w:tcW w:w="1020" w:type="dxa"/>
          </w:tcPr>
          <w:p w:rsidR="00432AF0" w:rsidRDefault="00432AF0">
            <w:pPr>
              <w:pStyle w:val="ConsPlusNormal"/>
              <w:jc w:val="center"/>
            </w:pPr>
            <w:bookmarkStart w:id="40" w:name="P1126"/>
            <w:bookmarkEnd w:id="40"/>
            <w:r>
              <w:t>4</w:t>
            </w:r>
          </w:p>
        </w:tc>
        <w:tc>
          <w:tcPr>
            <w:tcW w:w="2211" w:type="dxa"/>
          </w:tcPr>
          <w:p w:rsidR="00432AF0" w:rsidRDefault="00432AF0">
            <w:pPr>
              <w:pStyle w:val="ConsPlusNormal"/>
              <w:jc w:val="center"/>
            </w:pPr>
            <w:bookmarkStart w:id="41" w:name="P1127"/>
            <w:bookmarkEnd w:id="41"/>
            <w:r>
              <w:t>5</w:t>
            </w:r>
          </w:p>
        </w:tc>
        <w:tc>
          <w:tcPr>
            <w:tcW w:w="1247" w:type="dxa"/>
          </w:tcPr>
          <w:p w:rsidR="00432AF0" w:rsidRDefault="00432AF0">
            <w:pPr>
              <w:pStyle w:val="ConsPlusNormal"/>
              <w:jc w:val="center"/>
            </w:pPr>
            <w:r>
              <w:t>6</w:t>
            </w:r>
          </w:p>
        </w:tc>
        <w:tc>
          <w:tcPr>
            <w:tcW w:w="850" w:type="dxa"/>
          </w:tcPr>
          <w:p w:rsidR="00432AF0" w:rsidRDefault="00432AF0">
            <w:pPr>
              <w:pStyle w:val="ConsPlusNormal"/>
              <w:jc w:val="center"/>
            </w:pPr>
            <w:r>
              <w:t>7</w:t>
            </w:r>
          </w:p>
        </w:tc>
      </w:tr>
      <w:tr w:rsidR="00432AF0">
        <w:tc>
          <w:tcPr>
            <w:tcW w:w="831" w:type="dxa"/>
          </w:tcPr>
          <w:p w:rsidR="00432AF0" w:rsidRDefault="00432AF0">
            <w:pPr>
              <w:pStyle w:val="ConsPlusNormal"/>
              <w:jc w:val="center"/>
            </w:pPr>
            <w:r>
              <w:t>1</w:t>
            </w:r>
          </w:p>
        </w:tc>
        <w:tc>
          <w:tcPr>
            <w:tcW w:w="1871" w:type="dxa"/>
          </w:tcPr>
          <w:p w:rsidR="00432AF0" w:rsidRDefault="00432AF0">
            <w:pPr>
              <w:pStyle w:val="ConsPlusNormal"/>
            </w:pPr>
            <w:r>
              <w:t>109 мм и менее</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2</w:t>
            </w:r>
          </w:p>
        </w:tc>
        <w:tc>
          <w:tcPr>
            <w:tcW w:w="1871" w:type="dxa"/>
          </w:tcPr>
          <w:p w:rsidR="00432AF0" w:rsidRDefault="00432AF0">
            <w:pPr>
              <w:pStyle w:val="ConsPlusNormal"/>
            </w:pPr>
            <w:r>
              <w:t>110 - 159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3</w:t>
            </w:r>
          </w:p>
        </w:tc>
        <w:tc>
          <w:tcPr>
            <w:tcW w:w="1871" w:type="dxa"/>
          </w:tcPr>
          <w:p w:rsidR="00432AF0" w:rsidRDefault="00432AF0">
            <w:pPr>
              <w:pStyle w:val="ConsPlusNormal"/>
            </w:pPr>
            <w:r>
              <w:t>160 - 224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4</w:t>
            </w:r>
          </w:p>
        </w:tc>
        <w:tc>
          <w:tcPr>
            <w:tcW w:w="1871" w:type="dxa"/>
          </w:tcPr>
          <w:p w:rsidR="00432AF0" w:rsidRDefault="00432AF0">
            <w:pPr>
              <w:pStyle w:val="ConsPlusNormal"/>
            </w:pPr>
            <w:r>
              <w:t>225 - 314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5</w:t>
            </w:r>
          </w:p>
        </w:tc>
        <w:tc>
          <w:tcPr>
            <w:tcW w:w="1871" w:type="dxa"/>
          </w:tcPr>
          <w:p w:rsidR="00432AF0" w:rsidRDefault="00432AF0">
            <w:pPr>
              <w:pStyle w:val="ConsPlusNormal"/>
            </w:pPr>
            <w:r>
              <w:t>315 - 399 мм</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r w:rsidR="00432AF0">
        <w:tc>
          <w:tcPr>
            <w:tcW w:w="831" w:type="dxa"/>
          </w:tcPr>
          <w:p w:rsidR="00432AF0" w:rsidRDefault="00432AF0">
            <w:pPr>
              <w:pStyle w:val="ConsPlusNormal"/>
              <w:jc w:val="center"/>
            </w:pPr>
            <w:r>
              <w:t>6</w:t>
            </w:r>
          </w:p>
        </w:tc>
        <w:tc>
          <w:tcPr>
            <w:tcW w:w="1871" w:type="dxa"/>
          </w:tcPr>
          <w:p w:rsidR="00432AF0" w:rsidRDefault="00432AF0">
            <w:pPr>
              <w:pStyle w:val="ConsPlusNormal"/>
            </w:pPr>
            <w:r>
              <w:t>400 мм и выше</w:t>
            </w:r>
          </w:p>
        </w:tc>
        <w:tc>
          <w:tcPr>
            <w:tcW w:w="1020" w:type="dxa"/>
          </w:tcPr>
          <w:p w:rsidR="00432AF0" w:rsidRDefault="00432AF0">
            <w:pPr>
              <w:pStyle w:val="ConsPlusNormal"/>
            </w:pPr>
          </w:p>
        </w:tc>
        <w:tc>
          <w:tcPr>
            <w:tcW w:w="1020" w:type="dxa"/>
          </w:tcPr>
          <w:p w:rsidR="00432AF0" w:rsidRDefault="00432AF0">
            <w:pPr>
              <w:pStyle w:val="ConsPlusNormal"/>
            </w:pPr>
          </w:p>
        </w:tc>
        <w:tc>
          <w:tcPr>
            <w:tcW w:w="2211" w:type="dxa"/>
          </w:tcPr>
          <w:p w:rsidR="00432AF0" w:rsidRDefault="00432AF0">
            <w:pPr>
              <w:pStyle w:val="ConsPlusNormal"/>
            </w:pPr>
          </w:p>
        </w:tc>
        <w:tc>
          <w:tcPr>
            <w:tcW w:w="1247" w:type="dxa"/>
          </w:tcPr>
          <w:p w:rsidR="00432AF0" w:rsidRDefault="00432AF0">
            <w:pPr>
              <w:pStyle w:val="ConsPlusNormal"/>
            </w:pPr>
          </w:p>
        </w:tc>
        <w:tc>
          <w:tcPr>
            <w:tcW w:w="850" w:type="dxa"/>
          </w:tcPr>
          <w:p w:rsidR="00432AF0" w:rsidRDefault="00432AF0">
            <w:pPr>
              <w:pStyle w:val="ConsPlusNormal"/>
            </w:pPr>
          </w:p>
        </w:tc>
      </w:tr>
    </w:tbl>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432AF0" w:rsidRDefault="00432AF0">
      <w:pPr>
        <w:pStyle w:val="ConsPlusNormal"/>
        <w:spacing w:before="220"/>
        <w:ind w:firstLine="540"/>
        <w:jc w:val="both"/>
      </w:pPr>
      <w:r>
        <w:t xml:space="preserve">2. К таблице прилагается расчет расходов по </w:t>
      </w:r>
      <w:hyperlink w:anchor="P1125" w:history="1">
        <w:r>
          <w:rPr>
            <w:color w:val="0000FF"/>
          </w:rPr>
          <w:t>столбцам 3</w:t>
        </w:r>
      </w:hyperlink>
      <w:r>
        <w:t xml:space="preserve">, </w:t>
      </w:r>
      <w:hyperlink w:anchor="P1127" w:history="1">
        <w:r>
          <w:rPr>
            <w:color w:val="0000FF"/>
          </w:rPr>
          <w:t>5</w:t>
        </w:r>
      </w:hyperlink>
      <w:r>
        <w:t>.</w:t>
      </w:r>
    </w:p>
    <w:p w:rsidR="00432AF0" w:rsidRDefault="00432AF0">
      <w:pPr>
        <w:pStyle w:val="ConsPlusNormal"/>
        <w:spacing w:before="220"/>
        <w:ind w:firstLine="540"/>
        <w:jc w:val="both"/>
      </w:pPr>
      <w:r>
        <w:t xml:space="preserve">3. </w:t>
      </w:r>
      <w:hyperlink w:anchor="P1125" w:history="1">
        <w:r>
          <w:rPr>
            <w:color w:val="0000FF"/>
          </w:rPr>
          <w:t>Столбец 3</w:t>
        </w:r>
      </w:hyperlink>
      <w:r>
        <w:t xml:space="preserve"> предусматривает расчет затрат на строительство и иных затрат, предусмотренных </w:t>
      </w:r>
      <w:hyperlink w:anchor="P66" w:history="1">
        <w:r>
          <w:rPr>
            <w:color w:val="0000FF"/>
          </w:rPr>
          <w:t>подпунктом б пункта 8</w:t>
        </w:r>
      </w:hyperlink>
      <w:r>
        <w:t xml:space="preserve"> настоящих Методических указаний.</w:t>
      </w:r>
    </w:p>
    <w:p w:rsidR="00432AF0" w:rsidRDefault="00432AF0">
      <w:pPr>
        <w:pStyle w:val="ConsPlusNormal"/>
        <w:spacing w:before="220"/>
        <w:ind w:firstLine="540"/>
        <w:jc w:val="both"/>
      </w:pPr>
      <w:r>
        <w:t xml:space="preserve">4. В </w:t>
      </w:r>
      <w:hyperlink w:anchor="P1126" w:history="1">
        <w:r>
          <w:rPr>
            <w:color w:val="0000FF"/>
          </w:rPr>
          <w:t>столбце 4</w:t>
        </w:r>
      </w:hyperlink>
      <w:r>
        <w:t xml:space="preserve"> не учитывается протяженность построенного газопровода бестраншейным способом.</w:t>
      </w:r>
    </w:p>
    <w:p w:rsidR="00432AF0" w:rsidRDefault="00432AF0">
      <w:pPr>
        <w:pStyle w:val="ConsPlusNormal"/>
        <w:spacing w:before="220"/>
        <w:ind w:firstLine="540"/>
        <w:jc w:val="both"/>
      </w:pPr>
      <w:r>
        <w:lastRenderedPageBreak/>
        <w:t>5. В случае если строительство газопроводов, необходимых для подключения Заявителей, осуществляется как обычным способом, так и бестраншейным способом,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способом.</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6</w:t>
      </w:r>
    </w:p>
    <w:p w:rsidR="00432AF0" w:rsidRDefault="00432AF0">
      <w:pPr>
        <w:pStyle w:val="ConsPlusNormal"/>
        <w:jc w:val="right"/>
      </w:pPr>
      <w:r>
        <w:t>к Методическим указаниям</w:t>
      </w:r>
    </w:p>
    <w:p w:rsidR="00432AF0" w:rsidRDefault="00432AF0">
      <w:pPr>
        <w:pStyle w:val="ConsPlusNormal"/>
        <w:jc w:val="right"/>
      </w:pPr>
      <w:r>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42" w:name="P1194"/>
      <w:bookmarkEnd w:id="42"/>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связанных со строительством газопроводов</w:t>
      </w:r>
    </w:p>
    <w:p w:rsidR="00432AF0" w:rsidRDefault="00432AF0">
      <w:pPr>
        <w:pStyle w:val="ConsPlusNormal"/>
        <w:jc w:val="center"/>
      </w:pPr>
      <w:r>
        <w:t>бестраншейным способом за ____ год</w:t>
      </w:r>
    </w:p>
    <w:p w:rsidR="00432AF0" w:rsidRDefault="00432A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2438"/>
        <w:gridCol w:w="907"/>
        <w:gridCol w:w="907"/>
        <w:gridCol w:w="2098"/>
        <w:gridCol w:w="1134"/>
        <w:gridCol w:w="737"/>
      </w:tblGrid>
      <w:tr w:rsidR="00432AF0">
        <w:tc>
          <w:tcPr>
            <w:tcW w:w="831" w:type="dxa"/>
          </w:tcPr>
          <w:p w:rsidR="00432AF0" w:rsidRDefault="00432AF0">
            <w:pPr>
              <w:pStyle w:val="ConsPlusNormal"/>
              <w:jc w:val="center"/>
            </w:pPr>
            <w:r>
              <w:t>N п/п</w:t>
            </w:r>
          </w:p>
        </w:tc>
        <w:tc>
          <w:tcPr>
            <w:tcW w:w="2438" w:type="dxa"/>
          </w:tcPr>
          <w:p w:rsidR="00432AF0" w:rsidRDefault="00432AF0">
            <w:pPr>
              <w:pStyle w:val="ConsPlusNormal"/>
              <w:jc w:val="center"/>
            </w:pPr>
            <w:r>
              <w:t>Показатели</w:t>
            </w:r>
          </w:p>
        </w:tc>
        <w:tc>
          <w:tcPr>
            <w:tcW w:w="907" w:type="dxa"/>
          </w:tcPr>
          <w:p w:rsidR="00432AF0" w:rsidRDefault="00432AF0">
            <w:pPr>
              <w:pStyle w:val="ConsPlusNormal"/>
              <w:jc w:val="center"/>
            </w:pPr>
            <w:r>
              <w:t>Затраты на строительство стального газопровода, тыс. руб.</w:t>
            </w:r>
          </w:p>
        </w:tc>
        <w:tc>
          <w:tcPr>
            <w:tcW w:w="907" w:type="dxa"/>
          </w:tcPr>
          <w:p w:rsidR="00432AF0" w:rsidRDefault="00432AF0">
            <w:pPr>
              <w:pStyle w:val="ConsPlusNormal"/>
              <w:jc w:val="center"/>
            </w:pPr>
            <w:r>
              <w:t>Протяженность построенного газопровода бестраншейным способом, м</w:t>
            </w:r>
          </w:p>
        </w:tc>
        <w:tc>
          <w:tcPr>
            <w:tcW w:w="2098" w:type="dxa"/>
          </w:tcPr>
          <w:p w:rsidR="00432AF0" w:rsidRDefault="00432AF0">
            <w:pPr>
              <w:pStyle w:val="ConsPlusNormal"/>
              <w:jc w:val="center"/>
            </w:pPr>
            <w:r>
              <w:t>Затраты на осуществление мероприятий по постановке на кадастровый учет и государственной регистрации прав собственности на объект сети газораспределения, тыс. руб.</w:t>
            </w:r>
          </w:p>
        </w:tc>
        <w:tc>
          <w:tcPr>
            <w:tcW w:w="1134" w:type="dxa"/>
          </w:tcPr>
          <w:p w:rsidR="00432AF0" w:rsidRDefault="00432AF0">
            <w:pPr>
              <w:pStyle w:val="ConsPlusNormal"/>
              <w:jc w:val="center"/>
            </w:pPr>
            <w:r>
              <w:t>Расходы, связанные со строительством газопровода бестраншейным протяженностью 1 м</w:t>
            </w:r>
          </w:p>
        </w:tc>
        <w:tc>
          <w:tcPr>
            <w:tcW w:w="737" w:type="dxa"/>
          </w:tcPr>
          <w:p w:rsidR="00432AF0" w:rsidRDefault="00432AF0">
            <w:pPr>
              <w:pStyle w:val="ConsPlusNormal"/>
              <w:jc w:val="center"/>
            </w:pPr>
            <w:r>
              <w:t>Эффективная ставка налога на прибыль, %</w:t>
            </w:r>
          </w:p>
        </w:tc>
      </w:tr>
      <w:tr w:rsidR="00432AF0">
        <w:tc>
          <w:tcPr>
            <w:tcW w:w="831" w:type="dxa"/>
          </w:tcPr>
          <w:p w:rsidR="00432AF0" w:rsidRDefault="00432AF0">
            <w:pPr>
              <w:pStyle w:val="ConsPlusNormal"/>
              <w:jc w:val="center"/>
            </w:pPr>
            <w:r>
              <w:t>1</w:t>
            </w:r>
          </w:p>
        </w:tc>
        <w:tc>
          <w:tcPr>
            <w:tcW w:w="2438" w:type="dxa"/>
          </w:tcPr>
          <w:p w:rsidR="00432AF0" w:rsidRDefault="00432AF0">
            <w:pPr>
              <w:pStyle w:val="ConsPlusNormal"/>
              <w:jc w:val="center"/>
            </w:pPr>
            <w:r>
              <w:t>2</w:t>
            </w:r>
          </w:p>
        </w:tc>
        <w:tc>
          <w:tcPr>
            <w:tcW w:w="907" w:type="dxa"/>
          </w:tcPr>
          <w:p w:rsidR="00432AF0" w:rsidRDefault="00432AF0">
            <w:pPr>
              <w:pStyle w:val="ConsPlusNormal"/>
              <w:jc w:val="center"/>
            </w:pPr>
            <w:bookmarkStart w:id="43" w:name="P1209"/>
            <w:bookmarkEnd w:id="43"/>
            <w:r>
              <w:t>3</w:t>
            </w:r>
          </w:p>
        </w:tc>
        <w:tc>
          <w:tcPr>
            <w:tcW w:w="907" w:type="dxa"/>
          </w:tcPr>
          <w:p w:rsidR="00432AF0" w:rsidRDefault="00432AF0">
            <w:pPr>
              <w:pStyle w:val="ConsPlusNormal"/>
              <w:jc w:val="center"/>
            </w:pPr>
            <w:r>
              <w:t>4</w:t>
            </w:r>
          </w:p>
        </w:tc>
        <w:tc>
          <w:tcPr>
            <w:tcW w:w="2098" w:type="dxa"/>
          </w:tcPr>
          <w:p w:rsidR="00432AF0" w:rsidRDefault="00432AF0">
            <w:pPr>
              <w:pStyle w:val="ConsPlusNormal"/>
              <w:jc w:val="center"/>
            </w:pPr>
            <w:bookmarkStart w:id="44" w:name="P1211"/>
            <w:bookmarkEnd w:id="44"/>
            <w:r>
              <w:t>5</w:t>
            </w:r>
          </w:p>
        </w:tc>
        <w:tc>
          <w:tcPr>
            <w:tcW w:w="1134" w:type="dxa"/>
          </w:tcPr>
          <w:p w:rsidR="00432AF0" w:rsidRDefault="00432AF0">
            <w:pPr>
              <w:pStyle w:val="ConsPlusNormal"/>
              <w:jc w:val="center"/>
            </w:pPr>
            <w:r>
              <w:t>6</w:t>
            </w:r>
          </w:p>
        </w:tc>
        <w:tc>
          <w:tcPr>
            <w:tcW w:w="737" w:type="dxa"/>
          </w:tcPr>
          <w:p w:rsidR="00432AF0" w:rsidRDefault="00432AF0">
            <w:pPr>
              <w:pStyle w:val="ConsPlusNormal"/>
              <w:jc w:val="center"/>
            </w:pPr>
            <w:r>
              <w:t>7</w:t>
            </w:r>
          </w:p>
        </w:tc>
      </w:tr>
      <w:tr w:rsidR="00432AF0">
        <w:tc>
          <w:tcPr>
            <w:tcW w:w="831" w:type="dxa"/>
          </w:tcPr>
          <w:p w:rsidR="00432AF0" w:rsidRDefault="00432AF0">
            <w:pPr>
              <w:pStyle w:val="ConsPlusNormal"/>
              <w:jc w:val="center"/>
              <w:outlineLvl w:val="2"/>
            </w:pPr>
            <w:r>
              <w:t>1</w:t>
            </w:r>
          </w:p>
        </w:tc>
        <w:tc>
          <w:tcPr>
            <w:tcW w:w="8221" w:type="dxa"/>
            <w:gridSpan w:val="6"/>
          </w:tcPr>
          <w:p w:rsidR="00432AF0" w:rsidRDefault="00432AF0">
            <w:pPr>
              <w:pStyle w:val="ConsPlusNormal"/>
            </w:pPr>
            <w:r>
              <w:t>Стальные газопроводы</w:t>
            </w:r>
          </w:p>
        </w:tc>
      </w:tr>
      <w:tr w:rsidR="00432AF0">
        <w:tc>
          <w:tcPr>
            <w:tcW w:w="831" w:type="dxa"/>
          </w:tcPr>
          <w:p w:rsidR="00432AF0" w:rsidRDefault="00432AF0">
            <w:pPr>
              <w:pStyle w:val="ConsPlusNormal"/>
              <w:jc w:val="center"/>
            </w:pPr>
            <w:r>
              <w:t>1.1</w:t>
            </w:r>
          </w:p>
        </w:tc>
        <w:tc>
          <w:tcPr>
            <w:tcW w:w="2438" w:type="dxa"/>
          </w:tcPr>
          <w:p w:rsidR="00432AF0" w:rsidRDefault="00432AF0">
            <w:pPr>
              <w:pStyle w:val="ConsPlusNormal"/>
            </w:pPr>
            <w:r>
              <w:t>50 мм и менее</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1.1.1</w:t>
            </w:r>
          </w:p>
        </w:tc>
        <w:tc>
          <w:tcPr>
            <w:tcW w:w="2438" w:type="dxa"/>
          </w:tcPr>
          <w:p w:rsidR="00432AF0" w:rsidRDefault="00432AF0">
            <w:pPr>
              <w:pStyle w:val="ConsPlusNormal"/>
            </w:pPr>
            <w:r>
              <w:t>в грунтах I и 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1.1.2</w:t>
            </w:r>
          </w:p>
        </w:tc>
        <w:tc>
          <w:tcPr>
            <w:tcW w:w="2438" w:type="dxa"/>
          </w:tcPr>
          <w:p w:rsidR="00432AF0" w:rsidRDefault="00432AF0">
            <w:pPr>
              <w:pStyle w:val="ConsPlusNormal"/>
            </w:pPr>
            <w:r>
              <w:t>в грунтах III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1.1.3</w:t>
            </w:r>
          </w:p>
        </w:tc>
        <w:tc>
          <w:tcPr>
            <w:tcW w:w="2438" w:type="dxa"/>
          </w:tcPr>
          <w:p w:rsidR="00432AF0" w:rsidRDefault="00432AF0">
            <w:pPr>
              <w:pStyle w:val="ConsPlusNormal"/>
            </w:pPr>
            <w:r>
              <w:t>в грунтах IV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1.2</w:t>
            </w:r>
          </w:p>
        </w:tc>
        <w:tc>
          <w:tcPr>
            <w:tcW w:w="2438" w:type="dxa"/>
          </w:tcPr>
          <w:p w:rsidR="00432AF0" w:rsidRDefault="00432AF0">
            <w:pPr>
              <w:pStyle w:val="ConsPlusNormal"/>
            </w:pPr>
            <w:r>
              <w:t>51 - 100 мм</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1.2.1</w:t>
            </w:r>
          </w:p>
        </w:tc>
        <w:tc>
          <w:tcPr>
            <w:tcW w:w="2438" w:type="dxa"/>
          </w:tcPr>
          <w:p w:rsidR="00432AF0" w:rsidRDefault="00432AF0">
            <w:pPr>
              <w:pStyle w:val="ConsPlusNormal"/>
            </w:pPr>
            <w:r>
              <w:t>в грунтах I и 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1.2.2</w:t>
            </w:r>
          </w:p>
        </w:tc>
        <w:tc>
          <w:tcPr>
            <w:tcW w:w="2438" w:type="dxa"/>
          </w:tcPr>
          <w:p w:rsidR="00432AF0" w:rsidRDefault="00432AF0">
            <w:pPr>
              <w:pStyle w:val="ConsPlusNormal"/>
            </w:pPr>
            <w:r>
              <w:t>в грунтах III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lastRenderedPageBreak/>
              <w:t>1.2.3</w:t>
            </w:r>
          </w:p>
        </w:tc>
        <w:tc>
          <w:tcPr>
            <w:tcW w:w="2438" w:type="dxa"/>
          </w:tcPr>
          <w:p w:rsidR="00432AF0" w:rsidRDefault="00432AF0">
            <w:pPr>
              <w:pStyle w:val="ConsPlusNormal"/>
            </w:pPr>
            <w:r>
              <w:t>в грунтах IV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1.3</w:t>
            </w:r>
          </w:p>
        </w:tc>
        <w:tc>
          <w:tcPr>
            <w:tcW w:w="2438" w:type="dxa"/>
          </w:tcPr>
          <w:p w:rsidR="00432AF0" w:rsidRDefault="00432AF0">
            <w:pPr>
              <w:pStyle w:val="ConsPlusNormal"/>
            </w:pPr>
            <w:r>
              <w:t>101 - 158 мм</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1.3.1</w:t>
            </w:r>
          </w:p>
        </w:tc>
        <w:tc>
          <w:tcPr>
            <w:tcW w:w="2438" w:type="dxa"/>
          </w:tcPr>
          <w:p w:rsidR="00432AF0" w:rsidRDefault="00432AF0">
            <w:pPr>
              <w:pStyle w:val="ConsPlusNormal"/>
            </w:pPr>
            <w:r>
              <w:t>в грунтах I и 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1.3.2</w:t>
            </w:r>
          </w:p>
        </w:tc>
        <w:tc>
          <w:tcPr>
            <w:tcW w:w="2438" w:type="dxa"/>
          </w:tcPr>
          <w:p w:rsidR="00432AF0" w:rsidRDefault="00432AF0">
            <w:pPr>
              <w:pStyle w:val="ConsPlusNormal"/>
            </w:pPr>
            <w:r>
              <w:t>в грунтах III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1.3.3</w:t>
            </w:r>
          </w:p>
        </w:tc>
        <w:tc>
          <w:tcPr>
            <w:tcW w:w="2438" w:type="dxa"/>
          </w:tcPr>
          <w:p w:rsidR="00432AF0" w:rsidRDefault="00432AF0">
            <w:pPr>
              <w:pStyle w:val="ConsPlusNormal"/>
            </w:pPr>
            <w:r>
              <w:t>в грунтах IV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outlineLvl w:val="2"/>
            </w:pPr>
            <w:r>
              <w:t>2</w:t>
            </w:r>
          </w:p>
        </w:tc>
        <w:tc>
          <w:tcPr>
            <w:tcW w:w="8221" w:type="dxa"/>
            <w:gridSpan w:val="6"/>
          </w:tcPr>
          <w:p w:rsidR="00432AF0" w:rsidRDefault="00432AF0">
            <w:pPr>
              <w:pStyle w:val="ConsPlusNormal"/>
            </w:pPr>
            <w:r>
              <w:t>Полиэтиленовые газопроводы</w:t>
            </w:r>
          </w:p>
        </w:tc>
      </w:tr>
      <w:tr w:rsidR="00432AF0">
        <w:tc>
          <w:tcPr>
            <w:tcW w:w="831" w:type="dxa"/>
          </w:tcPr>
          <w:p w:rsidR="00432AF0" w:rsidRDefault="00432AF0">
            <w:pPr>
              <w:pStyle w:val="ConsPlusNormal"/>
              <w:jc w:val="center"/>
            </w:pPr>
            <w:r>
              <w:t>2.1</w:t>
            </w:r>
          </w:p>
        </w:tc>
        <w:tc>
          <w:tcPr>
            <w:tcW w:w="2438" w:type="dxa"/>
          </w:tcPr>
          <w:p w:rsidR="00432AF0" w:rsidRDefault="00432AF0">
            <w:pPr>
              <w:pStyle w:val="ConsPlusNormal"/>
            </w:pPr>
            <w:r>
              <w:t>109 мм и менее</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2.1.1</w:t>
            </w:r>
          </w:p>
        </w:tc>
        <w:tc>
          <w:tcPr>
            <w:tcW w:w="2438" w:type="dxa"/>
          </w:tcPr>
          <w:p w:rsidR="00432AF0" w:rsidRDefault="00432AF0">
            <w:pPr>
              <w:pStyle w:val="ConsPlusNormal"/>
            </w:pPr>
            <w:r>
              <w:t>в грунтах I и 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2.1.2</w:t>
            </w:r>
          </w:p>
        </w:tc>
        <w:tc>
          <w:tcPr>
            <w:tcW w:w="2438" w:type="dxa"/>
          </w:tcPr>
          <w:p w:rsidR="00432AF0" w:rsidRDefault="00432AF0">
            <w:pPr>
              <w:pStyle w:val="ConsPlusNormal"/>
            </w:pPr>
            <w:r>
              <w:t>в грунтах III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2.1.3</w:t>
            </w:r>
          </w:p>
        </w:tc>
        <w:tc>
          <w:tcPr>
            <w:tcW w:w="2438" w:type="dxa"/>
          </w:tcPr>
          <w:p w:rsidR="00432AF0" w:rsidRDefault="00432AF0">
            <w:pPr>
              <w:pStyle w:val="ConsPlusNormal"/>
            </w:pPr>
            <w:r>
              <w:t>в грунтах IV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2.2</w:t>
            </w:r>
          </w:p>
        </w:tc>
        <w:tc>
          <w:tcPr>
            <w:tcW w:w="2438" w:type="dxa"/>
          </w:tcPr>
          <w:p w:rsidR="00432AF0" w:rsidRDefault="00432AF0">
            <w:pPr>
              <w:pStyle w:val="ConsPlusNormal"/>
            </w:pPr>
            <w:r>
              <w:t>101 - 158 мм</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2.2.1</w:t>
            </w:r>
          </w:p>
        </w:tc>
        <w:tc>
          <w:tcPr>
            <w:tcW w:w="2438" w:type="dxa"/>
          </w:tcPr>
          <w:p w:rsidR="00432AF0" w:rsidRDefault="00432AF0">
            <w:pPr>
              <w:pStyle w:val="ConsPlusNormal"/>
            </w:pPr>
            <w:r>
              <w:t>в грунтах I и 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2.2.2</w:t>
            </w:r>
          </w:p>
        </w:tc>
        <w:tc>
          <w:tcPr>
            <w:tcW w:w="2438" w:type="dxa"/>
          </w:tcPr>
          <w:p w:rsidR="00432AF0" w:rsidRDefault="00432AF0">
            <w:pPr>
              <w:pStyle w:val="ConsPlusNormal"/>
            </w:pPr>
            <w:r>
              <w:t>в грунтах III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r w:rsidR="00432AF0">
        <w:tc>
          <w:tcPr>
            <w:tcW w:w="831" w:type="dxa"/>
          </w:tcPr>
          <w:p w:rsidR="00432AF0" w:rsidRDefault="00432AF0">
            <w:pPr>
              <w:pStyle w:val="ConsPlusNormal"/>
              <w:jc w:val="center"/>
            </w:pPr>
            <w:r>
              <w:t>2.2.3</w:t>
            </w:r>
          </w:p>
        </w:tc>
        <w:tc>
          <w:tcPr>
            <w:tcW w:w="2438" w:type="dxa"/>
          </w:tcPr>
          <w:p w:rsidR="00432AF0" w:rsidRDefault="00432AF0">
            <w:pPr>
              <w:pStyle w:val="ConsPlusNormal"/>
            </w:pPr>
            <w:r>
              <w:t>в грунтах IV группы</w:t>
            </w:r>
          </w:p>
        </w:tc>
        <w:tc>
          <w:tcPr>
            <w:tcW w:w="907" w:type="dxa"/>
          </w:tcPr>
          <w:p w:rsidR="00432AF0" w:rsidRDefault="00432AF0">
            <w:pPr>
              <w:pStyle w:val="ConsPlusNormal"/>
            </w:pPr>
          </w:p>
        </w:tc>
        <w:tc>
          <w:tcPr>
            <w:tcW w:w="907" w:type="dxa"/>
          </w:tcPr>
          <w:p w:rsidR="00432AF0" w:rsidRDefault="00432AF0">
            <w:pPr>
              <w:pStyle w:val="ConsPlusNormal"/>
            </w:pPr>
          </w:p>
        </w:tc>
        <w:tc>
          <w:tcPr>
            <w:tcW w:w="2098" w:type="dxa"/>
          </w:tcPr>
          <w:p w:rsidR="00432AF0" w:rsidRDefault="00432AF0">
            <w:pPr>
              <w:pStyle w:val="ConsPlusNormal"/>
            </w:pPr>
          </w:p>
        </w:tc>
        <w:tc>
          <w:tcPr>
            <w:tcW w:w="1134" w:type="dxa"/>
          </w:tcPr>
          <w:p w:rsidR="00432AF0" w:rsidRDefault="00432AF0">
            <w:pPr>
              <w:pStyle w:val="ConsPlusNormal"/>
            </w:pPr>
          </w:p>
        </w:tc>
        <w:tc>
          <w:tcPr>
            <w:tcW w:w="737" w:type="dxa"/>
          </w:tcPr>
          <w:p w:rsidR="00432AF0" w:rsidRDefault="00432AF0">
            <w:pPr>
              <w:pStyle w:val="ConsPlusNormal"/>
            </w:pPr>
          </w:p>
        </w:tc>
      </w:tr>
    </w:tbl>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432AF0" w:rsidRDefault="00432AF0">
      <w:pPr>
        <w:pStyle w:val="ConsPlusNormal"/>
        <w:spacing w:before="220"/>
        <w:ind w:firstLine="540"/>
        <w:jc w:val="both"/>
      </w:pPr>
      <w:r>
        <w:t xml:space="preserve">2. К таблице прилагается расчет расходов по </w:t>
      </w:r>
      <w:hyperlink w:anchor="P1209" w:history="1">
        <w:r>
          <w:rPr>
            <w:color w:val="0000FF"/>
          </w:rPr>
          <w:t>столбцам 3</w:t>
        </w:r>
      </w:hyperlink>
      <w:r>
        <w:t xml:space="preserve">, </w:t>
      </w:r>
      <w:hyperlink w:anchor="P1211" w:history="1">
        <w:r>
          <w:rPr>
            <w:color w:val="0000FF"/>
          </w:rPr>
          <w:t>5</w:t>
        </w:r>
      </w:hyperlink>
      <w:r>
        <w:t>.</w:t>
      </w:r>
    </w:p>
    <w:p w:rsidR="00432AF0" w:rsidRDefault="00432AF0">
      <w:pPr>
        <w:pStyle w:val="ConsPlusNormal"/>
        <w:spacing w:before="220"/>
        <w:ind w:firstLine="540"/>
        <w:jc w:val="both"/>
      </w:pPr>
      <w:r>
        <w:t xml:space="preserve">3. </w:t>
      </w:r>
      <w:hyperlink w:anchor="P1209" w:history="1">
        <w:r>
          <w:rPr>
            <w:color w:val="0000FF"/>
          </w:rPr>
          <w:t>Столбец 3</w:t>
        </w:r>
      </w:hyperlink>
      <w:r>
        <w:t xml:space="preserve"> предусматривает расчет затрат на строительство и иных затрат, предусмотренных </w:t>
      </w:r>
      <w:hyperlink w:anchor="P66" w:history="1">
        <w:r>
          <w:rPr>
            <w:color w:val="0000FF"/>
          </w:rPr>
          <w:t>подпунктом б пункта 8</w:t>
        </w:r>
      </w:hyperlink>
      <w:r>
        <w:t xml:space="preserve"> настоящих Методических указаний.</w:t>
      </w:r>
    </w:p>
    <w:p w:rsidR="00432AF0" w:rsidRDefault="00432AF0">
      <w:pPr>
        <w:pStyle w:val="ConsPlusNormal"/>
        <w:spacing w:before="220"/>
        <w:ind w:firstLine="540"/>
        <w:jc w:val="both"/>
      </w:pPr>
      <w:r>
        <w:t>4. В случае если строительство газопроводов, необходимых для подключения Заявителей, осуществляется как обычным способом, так и бестраншейным способом прокладки, расходы на регистрацию прав собственности на газораспределительную сеть учитываются согласно протяженности построенных газопроводов соответствующим методом.</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7</w:t>
      </w:r>
    </w:p>
    <w:p w:rsidR="00432AF0" w:rsidRDefault="00432AF0">
      <w:pPr>
        <w:pStyle w:val="ConsPlusNormal"/>
        <w:jc w:val="right"/>
      </w:pPr>
      <w:r>
        <w:t>к Методическим указаниям</w:t>
      </w:r>
    </w:p>
    <w:p w:rsidR="00432AF0" w:rsidRDefault="00432AF0">
      <w:pPr>
        <w:pStyle w:val="ConsPlusNormal"/>
        <w:jc w:val="right"/>
      </w:pPr>
      <w:r>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45" w:name="P1379"/>
      <w:bookmarkEnd w:id="45"/>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связанных с проектированием и строительством</w:t>
      </w:r>
    </w:p>
    <w:p w:rsidR="00432AF0" w:rsidRDefault="00432AF0">
      <w:pPr>
        <w:pStyle w:val="ConsPlusNormal"/>
        <w:jc w:val="center"/>
      </w:pPr>
      <w:r>
        <w:t>пунктов редуцирования газа за ____ год</w:t>
      </w:r>
    </w:p>
    <w:p w:rsidR="00432AF0" w:rsidRDefault="00432A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361"/>
        <w:gridCol w:w="1020"/>
        <w:gridCol w:w="1814"/>
        <w:gridCol w:w="794"/>
      </w:tblGrid>
      <w:tr w:rsidR="00432AF0">
        <w:tc>
          <w:tcPr>
            <w:tcW w:w="510" w:type="dxa"/>
          </w:tcPr>
          <w:p w:rsidR="00432AF0" w:rsidRDefault="00432AF0">
            <w:pPr>
              <w:pStyle w:val="ConsPlusNormal"/>
              <w:jc w:val="center"/>
            </w:pPr>
            <w:r>
              <w:t>N п/п</w:t>
            </w:r>
          </w:p>
        </w:tc>
        <w:tc>
          <w:tcPr>
            <w:tcW w:w="2268" w:type="dxa"/>
          </w:tcPr>
          <w:p w:rsidR="00432AF0" w:rsidRDefault="00432AF0">
            <w:pPr>
              <w:pStyle w:val="ConsPlusNormal"/>
              <w:jc w:val="center"/>
            </w:pPr>
            <w:r>
              <w:t>Показатели</w:t>
            </w:r>
          </w:p>
        </w:tc>
        <w:tc>
          <w:tcPr>
            <w:tcW w:w="1304" w:type="dxa"/>
          </w:tcPr>
          <w:p w:rsidR="00432AF0" w:rsidRDefault="00432AF0">
            <w:pPr>
              <w:pStyle w:val="ConsPlusNormal"/>
              <w:jc w:val="center"/>
            </w:pPr>
            <w:r>
              <w:t>Затраты на выполнение проектной документации и материалов инженерных изысканий для строительства пунктом редуцирования, тыс. руб.</w:t>
            </w:r>
          </w:p>
        </w:tc>
        <w:tc>
          <w:tcPr>
            <w:tcW w:w="1361" w:type="dxa"/>
          </w:tcPr>
          <w:p w:rsidR="00432AF0" w:rsidRDefault="00432AF0">
            <w:pPr>
              <w:pStyle w:val="ConsPlusNormal"/>
              <w:jc w:val="center"/>
            </w:pPr>
            <w:r>
              <w:t>Затраты на проведение экспертизы проектной документации и материалов инженерных изысканий для строительства пунктов редуцирования, тыс. руб.</w:t>
            </w:r>
          </w:p>
        </w:tc>
        <w:tc>
          <w:tcPr>
            <w:tcW w:w="1020" w:type="dxa"/>
          </w:tcPr>
          <w:p w:rsidR="00432AF0" w:rsidRDefault="00432AF0">
            <w:pPr>
              <w:pStyle w:val="ConsPlusNormal"/>
              <w:jc w:val="center"/>
            </w:pPr>
            <w:r>
              <w:t>Затраты на выполнение работ по строительству пунктов редуцирования газа, тыс. руб.</w:t>
            </w:r>
          </w:p>
        </w:tc>
        <w:tc>
          <w:tcPr>
            <w:tcW w:w="1814" w:type="dxa"/>
          </w:tcPr>
          <w:p w:rsidR="00432AF0" w:rsidRDefault="00432AF0">
            <w:pPr>
              <w:pStyle w:val="ConsPlusNormal"/>
              <w:jc w:val="center"/>
            </w:pPr>
            <w:r>
              <w:t>Суммарный максимальный часовой расход газоиспользующего оборудования, расположенного в объектах капитального строительства Заявителей, подключенных с использованием строящихся пунктов редуцирования газа, м</w:t>
            </w:r>
            <w:r>
              <w:rPr>
                <w:vertAlign w:val="superscript"/>
              </w:rPr>
              <w:t>3</w:t>
            </w:r>
            <w:r>
              <w:t>/час</w:t>
            </w:r>
          </w:p>
        </w:tc>
        <w:tc>
          <w:tcPr>
            <w:tcW w:w="794" w:type="dxa"/>
          </w:tcPr>
          <w:p w:rsidR="00432AF0" w:rsidRDefault="00432AF0">
            <w:pPr>
              <w:pStyle w:val="ConsPlusNormal"/>
              <w:jc w:val="center"/>
            </w:pPr>
            <w:r>
              <w:t>Эффективная ставка налога на прибыль, %</w:t>
            </w:r>
          </w:p>
        </w:tc>
      </w:tr>
      <w:tr w:rsidR="00432AF0">
        <w:tc>
          <w:tcPr>
            <w:tcW w:w="510" w:type="dxa"/>
          </w:tcPr>
          <w:p w:rsidR="00432AF0" w:rsidRDefault="00432AF0">
            <w:pPr>
              <w:pStyle w:val="ConsPlusNormal"/>
              <w:jc w:val="center"/>
            </w:pPr>
            <w:r>
              <w:t>1</w:t>
            </w:r>
          </w:p>
        </w:tc>
        <w:tc>
          <w:tcPr>
            <w:tcW w:w="2268" w:type="dxa"/>
          </w:tcPr>
          <w:p w:rsidR="00432AF0" w:rsidRDefault="00432AF0">
            <w:pPr>
              <w:pStyle w:val="ConsPlusNormal"/>
              <w:jc w:val="center"/>
            </w:pPr>
            <w:r>
              <w:t>2</w:t>
            </w:r>
          </w:p>
        </w:tc>
        <w:tc>
          <w:tcPr>
            <w:tcW w:w="1304" w:type="dxa"/>
          </w:tcPr>
          <w:p w:rsidR="00432AF0" w:rsidRDefault="00432AF0">
            <w:pPr>
              <w:pStyle w:val="ConsPlusNormal"/>
              <w:jc w:val="center"/>
            </w:pPr>
            <w:bookmarkStart w:id="46" w:name="P1394"/>
            <w:bookmarkEnd w:id="46"/>
            <w:r>
              <w:t>3</w:t>
            </w:r>
          </w:p>
        </w:tc>
        <w:tc>
          <w:tcPr>
            <w:tcW w:w="1361" w:type="dxa"/>
          </w:tcPr>
          <w:p w:rsidR="00432AF0" w:rsidRDefault="00432AF0">
            <w:pPr>
              <w:pStyle w:val="ConsPlusNormal"/>
              <w:jc w:val="center"/>
            </w:pPr>
            <w:bookmarkStart w:id="47" w:name="P1395"/>
            <w:bookmarkEnd w:id="47"/>
            <w:r>
              <w:t>4</w:t>
            </w:r>
          </w:p>
        </w:tc>
        <w:tc>
          <w:tcPr>
            <w:tcW w:w="1020" w:type="dxa"/>
          </w:tcPr>
          <w:p w:rsidR="00432AF0" w:rsidRDefault="00432AF0">
            <w:pPr>
              <w:pStyle w:val="ConsPlusNormal"/>
              <w:jc w:val="center"/>
            </w:pPr>
            <w:bookmarkStart w:id="48" w:name="P1396"/>
            <w:bookmarkEnd w:id="48"/>
            <w:r>
              <w:t>5</w:t>
            </w:r>
          </w:p>
        </w:tc>
        <w:tc>
          <w:tcPr>
            <w:tcW w:w="1814" w:type="dxa"/>
          </w:tcPr>
          <w:p w:rsidR="00432AF0" w:rsidRDefault="00432AF0">
            <w:pPr>
              <w:pStyle w:val="ConsPlusNormal"/>
              <w:jc w:val="center"/>
            </w:pPr>
            <w:r>
              <w:t>6</w:t>
            </w:r>
          </w:p>
        </w:tc>
        <w:tc>
          <w:tcPr>
            <w:tcW w:w="794" w:type="dxa"/>
          </w:tcPr>
          <w:p w:rsidR="00432AF0" w:rsidRDefault="00432AF0">
            <w:pPr>
              <w:pStyle w:val="ConsPlusNormal"/>
              <w:jc w:val="center"/>
            </w:pPr>
            <w:r>
              <w:t>7</w:t>
            </w:r>
          </w:p>
        </w:tc>
      </w:tr>
      <w:tr w:rsidR="00432AF0">
        <w:tc>
          <w:tcPr>
            <w:tcW w:w="510" w:type="dxa"/>
          </w:tcPr>
          <w:p w:rsidR="00432AF0" w:rsidRDefault="00432AF0">
            <w:pPr>
              <w:pStyle w:val="ConsPlusNormal"/>
              <w:jc w:val="center"/>
            </w:pPr>
            <w:r>
              <w:t>1</w:t>
            </w:r>
          </w:p>
        </w:tc>
        <w:tc>
          <w:tcPr>
            <w:tcW w:w="2268" w:type="dxa"/>
          </w:tcPr>
          <w:p w:rsidR="00432AF0" w:rsidRDefault="00432AF0">
            <w:pPr>
              <w:pStyle w:val="ConsPlusNormal"/>
              <w:jc w:val="center"/>
            </w:pPr>
            <w:r>
              <w:t>до 40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val="restart"/>
          </w:tcPr>
          <w:p w:rsidR="00432AF0" w:rsidRDefault="00432AF0">
            <w:pPr>
              <w:pStyle w:val="ConsPlusNormal"/>
            </w:pPr>
          </w:p>
        </w:tc>
      </w:tr>
      <w:tr w:rsidR="00432AF0">
        <w:tc>
          <w:tcPr>
            <w:tcW w:w="510" w:type="dxa"/>
          </w:tcPr>
          <w:p w:rsidR="00432AF0" w:rsidRDefault="00432AF0">
            <w:pPr>
              <w:pStyle w:val="ConsPlusNormal"/>
              <w:jc w:val="center"/>
            </w:pPr>
            <w:r>
              <w:t>2</w:t>
            </w:r>
          </w:p>
        </w:tc>
        <w:tc>
          <w:tcPr>
            <w:tcW w:w="2268" w:type="dxa"/>
          </w:tcPr>
          <w:p w:rsidR="00432AF0" w:rsidRDefault="00432AF0">
            <w:pPr>
              <w:pStyle w:val="ConsPlusNormal"/>
              <w:jc w:val="center"/>
            </w:pPr>
            <w:r>
              <w:t>40 - 99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3</w:t>
            </w:r>
          </w:p>
        </w:tc>
        <w:tc>
          <w:tcPr>
            <w:tcW w:w="2268" w:type="dxa"/>
          </w:tcPr>
          <w:p w:rsidR="00432AF0" w:rsidRDefault="00432AF0">
            <w:pPr>
              <w:pStyle w:val="ConsPlusNormal"/>
              <w:jc w:val="center"/>
            </w:pPr>
            <w:r>
              <w:t>100 - 399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4</w:t>
            </w:r>
          </w:p>
        </w:tc>
        <w:tc>
          <w:tcPr>
            <w:tcW w:w="2268" w:type="dxa"/>
          </w:tcPr>
          <w:p w:rsidR="00432AF0" w:rsidRDefault="00432AF0">
            <w:pPr>
              <w:pStyle w:val="ConsPlusNormal"/>
              <w:jc w:val="center"/>
            </w:pPr>
            <w:r>
              <w:t>400 - 999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5</w:t>
            </w:r>
          </w:p>
        </w:tc>
        <w:tc>
          <w:tcPr>
            <w:tcW w:w="2268" w:type="dxa"/>
          </w:tcPr>
          <w:p w:rsidR="00432AF0" w:rsidRDefault="00432AF0">
            <w:pPr>
              <w:pStyle w:val="ConsPlusNormal"/>
              <w:jc w:val="center"/>
            </w:pPr>
            <w:r>
              <w:t>1000 - 1999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6</w:t>
            </w:r>
          </w:p>
        </w:tc>
        <w:tc>
          <w:tcPr>
            <w:tcW w:w="2268" w:type="dxa"/>
          </w:tcPr>
          <w:p w:rsidR="00432AF0" w:rsidRDefault="00432AF0">
            <w:pPr>
              <w:pStyle w:val="ConsPlusNormal"/>
              <w:jc w:val="center"/>
            </w:pPr>
            <w:r>
              <w:t>2000 - 2999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7</w:t>
            </w:r>
          </w:p>
        </w:tc>
        <w:tc>
          <w:tcPr>
            <w:tcW w:w="2268" w:type="dxa"/>
          </w:tcPr>
          <w:p w:rsidR="00432AF0" w:rsidRDefault="00432AF0">
            <w:pPr>
              <w:pStyle w:val="ConsPlusNormal"/>
              <w:jc w:val="center"/>
            </w:pPr>
            <w:r>
              <w:t>3000 - 3999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8</w:t>
            </w:r>
          </w:p>
        </w:tc>
        <w:tc>
          <w:tcPr>
            <w:tcW w:w="2268" w:type="dxa"/>
          </w:tcPr>
          <w:p w:rsidR="00432AF0" w:rsidRDefault="00432AF0">
            <w:pPr>
              <w:pStyle w:val="ConsPlusNormal"/>
              <w:jc w:val="center"/>
            </w:pPr>
            <w:r>
              <w:t>4000 - 4999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9</w:t>
            </w:r>
          </w:p>
        </w:tc>
        <w:tc>
          <w:tcPr>
            <w:tcW w:w="2268" w:type="dxa"/>
          </w:tcPr>
          <w:p w:rsidR="00432AF0" w:rsidRDefault="00432AF0">
            <w:pPr>
              <w:pStyle w:val="ConsPlusNormal"/>
              <w:jc w:val="center"/>
            </w:pPr>
            <w:r>
              <w:t>5000 - 9999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10</w:t>
            </w:r>
          </w:p>
        </w:tc>
        <w:tc>
          <w:tcPr>
            <w:tcW w:w="2268" w:type="dxa"/>
          </w:tcPr>
          <w:p w:rsidR="00432AF0" w:rsidRDefault="00432AF0">
            <w:pPr>
              <w:pStyle w:val="ConsPlusNormal"/>
              <w:jc w:val="center"/>
            </w:pPr>
            <w:r>
              <w:t>10000 - 19999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11</w:t>
            </w:r>
          </w:p>
        </w:tc>
        <w:tc>
          <w:tcPr>
            <w:tcW w:w="2268" w:type="dxa"/>
          </w:tcPr>
          <w:p w:rsidR="00432AF0" w:rsidRDefault="00432AF0">
            <w:pPr>
              <w:pStyle w:val="ConsPlusNormal"/>
              <w:jc w:val="center"/>
            </w:pPr>
            <w:r>
              <w:t>20000 - 29999 м</w:t>
            </w:r>
            <w:r>
              <w:rPr>
                <w:vertAlign w:val="superscript"/>
              </w:rPr>
              <w:t>3</w:t>
            </w:r>
            <w:r>
              <w:t>/час</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r w:rsidR="00432AF0">
        <w:tc>
          <w:tcPr>
            <w:tcW w:w="510" w:type="dxa"/>
          </w:tcPr>
          <w:p w:rsidR="00432AF0" w:rsidRDefault="00432AF0">
            <w:pPr>
              <w:pStyle w:val="ConsPlusNormal"/>
              <w:jc w:val="center"/>
            </w:pPr>
            <w:r>
              <w:t>12</w:t>
            </w:r>
          </w:p>
        </w:tc>
        <w:tc>
          <w:tcPr>
            <w:tcW w:w="2268" w:type="dxa"/>
          </w:tcPr>
          <w:p w:rsidR="00432AF0" w:rsidRDefault="00432AF0">
            <w:pPr>
              <w:pStyle w:val="ConsPlusNormal"/>
              <w:jc w:val="center"/>
            </w:pPr>
            <w:r>
              <w:t>30000 м</w:t>
            </w:r>
            <w:r>
              <w:rPr>
                <w:vertAlign w:val="superscript"/>
              </w:rPr>
              <w:t>3</w:t>
            </w:r>
            <w:r>
              <w:t>/час и выше</w:t>
            </w:r>
          </w:p>
        </w:tc>
        <w:tc>
          <w:tcPr>
            <w:tcW w:w="1304" w:type="dxa"/>
          </w:tcPr>
          <w:p w:rsidR="00432AF0" w:rsidRDefault="00432AF0">
            <w:pPr>
              <w:pStyle w:val="ConsPlusNormal"/>
            </w:pPr>
          </w:p>
        </w:tc>
        <w:tc>
          <w:tcPr>
            <w:tcW w:w="1361" w:type="dxa"/>
          </w:tcPr>
          <w:p w:rsidR="00432AF0" w:rsidRDefault="00432AF0">
            <w:pPr>
              <w:pStyle w:val="ConsPlusNormal"/>
            </w:pPr>
          </w:p>
        </w:tc>
        <w:tc>
          <w:tcPr>
            <w:tcW w:w="1020" w:type="dxa"/>
          </w:tcPr>
          <w:p w:rsidR="00432AF0" w:rsidRDefault="00432AF0">
            <w:pPr>
              <w:pStyle w:val="ConsPlusNormal"/>
            </w:pPr>
          </w:p>
        </w:tc>
        <w:tc>
          <w:tcPr>
            <w:tcW w:w="1814" w:type="dxa"/>
          </w:tcPr>
          <w:p w:rsidR="00432AF0" w:rsidRDefault="00432AF0">
            <w:pPr>
              <w:pStyle w:val="ConsPlusNormal"/>
            </w:pPr>
          </w:p>
        </w:tc>
        <w:tc>
          <w:tcPr>
            <w:tcW w:w="794" w:type="dxa"/>
            <w:vMerge/>
          </w:tcPr>
          <w:p w:rsidR="00432AF0" w:rsidRDefault="00432AF0"/>
        </w:tc>
      </w:tr>
    </w:tbl>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432AF0" w:rsidRDefault="00432AF0">
      <w:pPr>
        <w:pStyle w:val="ConsPlusNormal"/>
        <w:spacing w:before="220"/>
        <w:ind w:firstLine="540"/>
        <w:jc w:val="both"/>
      </w:pPr>
      <w:r>
        <w:t xml:space="preserve">2. К таблице прилагается расчет расходов по </w:t>
      </w:r>
      <w:hyperlink w:anchor="P1394" w:history="1">
        <w:r>
          <w:rPr>
            <w:color w:val="0000FF"/>
          </w:rPr>
          <w:t>столбцам 3</w:t>
        </w:r>
      </w:hyperlink>
      <w:r>
        <w:t xml:space="preserve"> - </w:t>
      </w:r>
      <w:hyperlink w:anchor="P1396" w:history="1">
        <w:r>
          <w:rPr>
            <w:color w:val="0000FF"/>
          </w:rPr>
          <w:t>5</w:t>
        </w:r>
      </w:hyperlink>
      <w:r>
        <w:t>.</w:t>
      </w:r>
    </w:p>
    <w:p w:rsidR="00432AF0" w:rsidRDefault="00432AF0">
      <w:pPr>
        <w:pStyle w:val="ConsPlusNormal"/>
        <w:spacing w:before="220"/>
        <w:ind w:firstLine="540"/>
        <w:jc w:val="both"/>
      </w:pPr>
      <w:r>
        <w:lastRenderedPageBreak/>
        <w:t xml:space="preserve">3. Расходы по </w:t>
      </w:r>
      <w:hyperlink w:anchor="P1395" w:history="1">
        <w:r>
          <w:rPr>
            <w:color w:val="0000FF"/>
          </w:rPr>
          <w:t>столбцу 4</w:t>
        </w:r>
      </w:hyperlink>
      <w:r>
        <w:t xml:space="preserve"> учитываются только в случае, если проведение экспертизы проектной документации предусмотрено законодательством Российской Федерации.</w:t>
      </w:r>
    </w:p>
    <w:p w:rsidR="00432AF0" w:rsidRDefault="00432AF0">
      <w:pPr>
        <w:pStyle w:val="ConsPlusNormal"/>
        <w:spacing w:before="220"/>
        <w:ind w:firstLine="540"/>
        <w:jc w:val="both"/>
      </w:pPr>
      <w:r>
        <w:t xml:space="preserve">4. </w:t>
      </w:r>
      <w:hyperlink w:anchor="P1396" w:history="1">
        <w:r>
          <w:rPr>
            <w:color w:val="0000FF"/>
          </w:rPr>
          <w:t>Столбец 5</w:t>
        </w:r>
      </w:hyperlink>
      <w:r>
        <w:t xml:space="preserve"> предусматривает расчет затрат работ по строительству и иных затрат, предусмотренных </w:t>
      </w:r>
      <w:hyperlink w:anchor="P66" w:history="1">
        <w:r>
          <w:rPr>
            <w:color w:val="0000FF"/>
          </w:rPr>
          <w:t>подпунктом б пункта 8</w:t>
        </w:r>
      </w:hyperlink>
      <w:r>
        <w:t xml:space="preserve"> настоящих Методических указаний.</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8</w:t>
      </w:r>
    </w:p>
    <w:p w:rsidR="00432AF0" w:rsidRDefault="00432AF0">
      <w:pPr>
        <w:pStyle w:val="ConsPlusNormal"/>
        <w:jc w:val="right"/>
      </w:pPr>
      <w:r>
        <w:t>к Методическим указаниям</w:t>
      </w:r>
    </w:p>
    <w:p w:rsidR="00432AF0" w:rsidRDefault="00432AF0">
      <w:pPr>
        <w:pStyle w:val="ConsPlusNormal"/>
        <w:jc w:val="right"/>
      </w:pPr>
      <w:r>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49" w:name="P1493"/>
      <w:bookmarkEnd w:id="49"/>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связанных со строительством устройств</w:t>
      </w:r>
    </w:p>
    <w:p w:rsidR="00432AF0" w:rsidRDefault="00432AF0">
      <w:pPr>
        <w:pStyle w:val="ConsPlusNormal"/>
        <w:jc w:val="center"/>
      </w:pPr>
      <w:r>
        <w:t>электрохимической (катодной) защиты от коррозии</w:t>
      </w:r>
    </w:p>
    <w:p w:rsidR="00432AF0" w:rsidRDefault="00432AF0">
      <w:pPr>
        <w:pStyle w:val="ConsPlusNormal"/>
        <w:jc w:val="center"/>
      </w:pPr>
      <w:r>
        <w:t>за ____ год</w:t>
      </w:r>
    </w:p>
    <w:p w:rsidR="00432AF0" w:rsidRDefault="00432A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020"/>
        <w:gridCol w:w="1191"/>
        <w:gridCol w:w="1928"/>
        <w:gridCol w:w="794"/>
      </w:tblGrid>
      <w:tr w:rsidR="00432AF0">
        <w:tc>
          <w:tcPr>
            <w:tcW w:w="510" w:type="dxa"/>
          </w:tcPr>
          <w:p w:rsidR="00432AF0" w:rsidRDefault="00432AF0">
            <w:pPr>
              <w:pStyle w:val="ConsPlusNormal"/>
              <w:jc w:val="center"/>
            </w:pPr>
            <w:r>
              <w:t>N п/п</w:t>
            </w:r>
          </w:p>
        </w:tc>
        <w:tc>
          <w:tcPr>
            <w:tcW w:w="2268" w:type="dxa"/>
          </w:tcPr>
          <w:p w:rsidR="00432AF0" w:rsidRDefault="00432AF0">
            <w:pPr>
              <w:pStyle w:val="ConsPlusNormal"/>
              <w:jc w:val="center"/>
            </w:pPr>
            <w:r>
              <w:t>Показатели</w:t>
            </w:r>
          </w:p>
        </w:tc>
        <w:tc>
          <w:tcPr>
            <w:tcW w:w="1304" w:type="dxa"/>
          </w:tcPr>
          <w:p w:rsidR="00432AF0" w:rsidRDefault="00432AF0">
            <w:pPr>
              <w:pStyle w:val="ConsPlusNormal"/>
              <w:jc w:val="center"/>
            </w:pPr>
            <w:r>
              <w:t>Затраты на приобретение устройств электрохимической защиты от коррозии, тыс. руб.</w:t>
            </w:r>
          </w:p>
        </w:tc>
        <w:tc>
          <w:tcPr>
            <w:tcW w:w="1020" w:type="dxa"/>
          </w:tcPr>
          <w:p w:rsidR="00432AF0" w:rsidRDefault="00432AF0">
            <w:pPr>
              <w:pStyle w:val="ConsPlusNormal"/>
              <w:jc w:val="center"/>
            </w:pPr>
            <w:r>
              <w:t>Количество станций катодной защиты соответствующего типа, шт.</w:t>
            </w:r>
          </w:p>
        </w:tc>
        <w:tc>
          <w:tcPr>
            <w:tcW w:w="1191" w:type="dxa"/>
          </w:tcPr>
          <w:p w:rsidR="00432AF0" w:rsidRDefault="00432AF0">
            <w:pPr>
              <w:pStyle w:val="ConsPlusNormal"/>
              <w:jc w:val="center"/>
            </w:pPr>
            <w:r>
              <w:t>Затраты на выполнение работ по строительству устройств электрохимической защиты от коррозии, тыс. руб.</w:t>
            </w:r>
          </w:p>
        </w:tc>
        <w:tc>
          <w:tcPr>
            <w:tcW w:w="1928" w:type="dxa"/>
          </w:tcPr>
          <w:p w:rsidR="00432AF0" w:rsidRDefault="00432AF0">
            <w:pPr>
              <w:pStyle w:val="ConsPlusNormal"/>
              <w:jc w:val="center"/>
            </w:pPr>
            <w:r>
              <w:t>Суммарный максимальный часовой расход газоиспользующего оборудования расположенного, подключенных с использованием устройств электрохимической (катодной) защиты от коррозии, м</w:t>
            </w:r>
            <w:r>
              <w:rPr>
                <w:vertAlign w:val="superscript"/>
              </w:rPr>
              <w:t>3</w:t>
            </w:r>
            <w:r>
              <w:t>/час</w:t>
            </w:r>
          </w:p>
        </w:tc>
        <w:tc>
          <w:tcPr>
            <w:tcW w:w="794" w:type="dxa"/>
          </w:tcPr>
          <w:p w:rsidR="00432AF0" w:rsidRDefault="00432AF0">
            <w:pPr>
              <w:pStyle w:val="ConsPlusNormal"/>
              <w:jc w:val="center"/>
            </w:pPr>
            <w:r>
              <w:t>Эффективная ставка налога на прибыль, %</w:t>
            </w:r>
          </w:p>
        </w:tc>
      </w:tr>
      <w:tr w:rsidR="00432AF0">
        <w:tc>
          <w:tcPr>
            <w:tcW w:w="510" w:type="dxa"/>
          </w:tcPr>
          <w:p w:rsidR="00432AF0" w:rsidRDefault="00432AF0">
            <w:pPr>
              <w:pStyle w:val="ConsPlusNormal"/>
              <w:jc w:val="center"/>
            </w:pPr>
            <w:r>
              <w:t>1</w:t>
            </w:r>
          </w:p>
        </w:tc>
        <w:tc>
          <w:tcPr>
            <w:tcW w:w="2268" w:type="dxa"/>
          </w:tcPr>
          <w:p w:rsidR="00432AF0" w:rsidRDefault="00432AF0">
            <w:pPr>
              <w:pStyle w:val="ConsPlusNormal"/>
              <w:jc w:val="center"/>
            </w:pPr>
            <w:r>
              <w:t>2</w:t>
            </w:r>
          </w:p>
        </w:tc>
        <w:tc>
          <w:tcPr>
            <w:tcW w:w="1304" w:type="dxa"/>
          </w:tcPr>
          <w:p w:rsidR="00432AF0" w:rsidRDefault="00432AF0">
            <w:pPr>
              <w:pStyle w:val="ConsPlusNormal"/>
              <w:jc w:val="center"/>
            </w:pPr>
            <w:bookmarkStart w:id="50" w:name="P1509"/>
            <w:bookmarkEnd w:id="50"/>
            <w:r>
              <w:t>3</w:t>
            </w:r>
          </w:p>
        </w:tc>
        <w:tc>
          <w:tcPr>
            <w:tcW w:w="1020" w:type="dxa"/>
          </w:tcPr>
          <w:p w:rsidR="00432AF0" w:rsidRDefault="00432AF0">
            <w:pPr>
              <w:pStyle w:val="ConsPlusNormal"/>
              <w:jc w:val="center"/>
            </w:pPr>
            <w:r>
              <w:t>4</w:t>
            </w:r>
          </w:p>
        </w:tc>
        <w:tc>
          <w:tcPr>
            <w:tcW w:w="1191" w:type="dxa"/>
          </w:tcPr>
          <w:p w:rsidR="00432AF0" w:rsidRDefault="00432AF0">
            <w:pPr>
              <w:pStyle w:val="ConsPlusNormal"/>
              <w:jc w:val="center"/>
            </w:pPr>
            <w:bookmarkStart w:id="51" w:name="P1511"/>
            <w:bookmarkEnd w:id="51"/>
            <w:r>
              <w:t>5</w:t>
            </w:r>
          </w:p>
        </w:tc>
        <w:tc>
          <w:tcPr>
            <w:tcW w:w="1928" w:type="dxa"/>
          </w:tcPr>
          <w:p w:rsidR="00432AF0" w:rsidRDefault="00432AF0">
            <w:pPr>
              <w:pStyle w:val="ConsPlusNormal"/>
              <w:jc w:val="center"/>
            </w:pPr>
            <w:r>
              <w:t>6</w:t>
            </w:r>
          </w:p>
        </w:tc>
        <w:tc>
          <w:tcPr>
            <w:tcW w:w="794" w:type="dxa"/>
          </w:tcPr>
          <w:p w:rsidR="00432AF0" w:rsidRDefault="00432AF0">
            <w:pPr>
              <w:pStyle w:val="ConsPlusNormal"/>
              <w:jc w:val="center"/>
            </w:pPr>
            <w:r>
              <w:t>7</w:t>
            </w:r>
          </w:p>
        </w:tc>
      </w:tr>
      <w:tr w:rsidR="00432AF0">
        <w:tc>
          <w:tcPr>
            <w:tcW w:w="510" w:type="dxa"/>
          </w:tcPr>
          <w:p w:rsidR="00432AF0" w:rsidRDefault="00432AF0">
            <w:pPr>
              <w:pStyle w:val="ConsPlusNormal"/>
              <w:jc w:val="center"/>
            </w:pPr>
            <w:r>
              <w:t>1</w:t>
            </w:r>
          </w:p>
        </w:tc>
        <w:tc>
          <w:tcPr>
            <w:tcW w:w="2268" w:type="dxa"/>
          </w:tcPr>
          <w:p w:rsidR="00432AF0" w:rsidRDefault="00432AF0">
            <w:pPr>
              <w:pStyle w:val="ConsPlusNormal"/>
            </w:pPr>
            <w:r>
              <w:t>до 1 кВт</w:t>
            </w:r>
          </w:p>
        </w:tc>
        <w:tc>
          <w:tcPr>
            <w:tcW w:w="1304" w:type="dxa"/>
          </w:tcPr>
          <w:p w:rsidR="00432AF0" w:rsidRDefault="00432AF0">
            <w:pPr>
              <w:pStyle w:val="ConsPlusNormal"/>
            </w:pPr>
          </w:p>
        </w:tc>
        <w:tc>
          <w:tcPr>
            <w:tcW w:w="1020" w:type="dxa"/>
          </w:tcPr>
          <w:p w:rsidR="00432AF0" w:rsidRDefault="00432AF0">
            <w:pPr>
              <w:pStyle w:val="ConsPlusNormal"/>
            </w:pPr>
          </w:p>
        </w:tc>
        <w:tc>
          <w:tcPr>
            <w:tcW w:w="1191" w:type="dxa"/>
          </w:tcPr>
          <w:p w:rsidR="00432AF0" w:rsidRDefault="00432AF0">
            <w:pPr>
              <w:pStyle w:val="ConsPlusNormal"/>
            </w:pPr>
          </w:p>
        </w:tc>
        <w:tc>
          <w:tcPr>
            <w:tcW w:w="1928" w:type="dxa"/>
          </w:tcPr>
          <w:p w:rsidR="00432AF0" w:rsidRDefault="00432AF0">
            <w:pPr>
              <w:pStyle w:val="ConsPlusNormal"/>
            </w:pPr>
          </w:p>
        </w:tc>
        <w:tc>
          <w:tcPr>
            <w:tcW w:w="794" w:type="dxa"/>
            <w:tcBorders>
              <w:bottom w:val="nil"/>
            </w:tcBorders>
          </w:tcPr>
          <w:p w:rsidR="00432AF0" w:rsidRDefault="00432AF0">
            <w:pPr>
              <w:pStyle w:val="ConsPlusNormal"/>
            </w:pPr>
          </w:p>
        </w:tc>
      </w:tr>
      <w:tr w:rsidR="00432AF0">
        <w:tc>
          <w:tcPr>
            <w:tcW w:w="510" w:type="dxa"/>
          </w:tcPr>
          <w:p w:rsidR="00432AF0" w:rsidRDefault="00432AF0">
            <w:pPr>
              <w:pStyle w:val="ConsPlusNormal"/>
              <w:jc w:val="center"/>
            </w:pPr>
            <w:r>
              <w:t>2</w:t>
            </w:r>
          </w:p>
        </w:tc>
        <w:tc>
          <w:tcPr>
            <w:tcW w:w="2268" w:type="dxa"/>
          </w:tcPr>
          <w:p w:rsidR="00432AF0" w:rsidRDefault="00432AF0">
            <w:pPr>
              <w:pStyle w:val="ConsPlusNormal"/>
            </w:pPr>
            <w:r>
              <w:t>от 1 кВт до 2 кВт</w:t>
            </w:r>
          </w:p>
        </w:tc>
        <w:tc>
          <w:tcPr>
            <w:tcW w:w="1304" w:type="dxa"/>
          </w:tcPr>
          <w:p w:rsidR="00432AF0" w:rsidRDefault="00432AF0">
            <w:pPr>
              <w:pStyle w:val="ConsPlusNormal"/>
            </w:pPr>
          </w:p>
        </w:tc>
        <w:tc>
          <w:tcPr>
            <w:tcW w:w="1020" w:type="dxa"/>
          </w:tcPr>
          <w:p w:rsidR="00432AF0" w:rsidRDefault="00432AF0">
            <w:pPr>
              <w:pStyle w:val="ConsPlusNormal"/>
            </w:pPr>
          </w:p>
        </w:tc>
        <w:tc>
          <w:tcPr>
            <w:tcW w:w="1191" w:type="dxa"/>
          </w:tcPr>
          <w:p w:rsidR="00432AF0" w:rsidRDefault="00432AF0">
            <w:pPr>
              <w:pStyle w:val="ConsPlusNormal"/>
            </w:pPr>
          </w:p>
        </w:tc>
        <w:tc>
          <w:tcPr>
            <w:tcW w:w="1928" w:type="dxa"/>
          </w:tcPr>
          <w:p w:rsidR="00432AF0" w:rsidRDefault="00432AF0">
            <w:pPr>
              <w:pStyle w:val="ConsPlusNormal"/>
            </w:pPr>
          </w:p>
        </w:tc>
        <w:tc>
          <w:tcPr>
            <w:tcW w:w="794" w:type="dxa"/>
            <w:tcBorders>
              <w:top w:val="nil"/>
              <w:bottom w:val="nil"/>
            </w:tcBorders>
          </w:tcPr>
          <w:p w:rsidR="00432AF0" w:rsidRDefault="00432AF0">
            <w:pPr>
              <w:pStyle w:val="ConsPlusNormal"/>
            </w:pPr>
          </w:p>
        </w:tc>
      </w:tr>
      <w:tr w:rsidR="00432AF0">
        <w:tc>
          <w:tcPr>
            <w:tcW w:w="510" w:type="dxa"/>
          </w:tcPr>
          <w:p w:rsidR="00432AF0" w:rsidRDefault="00432AF0">
            <w:pPr>
              <w:pStyle w:val="ConsPlusNormal"/>
              <w:jc w:val="center"/>
            </w:pPr>
            <w:r>
              <w:t>3</w:t>
            </w:r>
          </w:p>
        </w:tc>
        <w:tc>
          <w:tcPr>
            <w:tcW w:w="2268" w:type="dxa"/>
          </w:tcPr>
          <w:p w:rsidR="00432AF0" w:rsidRDefault="00432AF0">
            <w:pPr>
              <w:pStyle w:val="ConsPlusNormal"/>
            </w:pPr>
            <w:r>
              <w:t>от 2 кВт до 3 кВт</w:t>
            </w:r>
          </w:p>
        </w:tc>
        <w:tc>
          <w:tcPr>
            <w:tcW w:w="1304" w:type="dxa"/>
          </w:tcPr>
          <w:p w:rsidR="00432AF0" w:rsidRDefault="00432AF0">
            <w:pPr>
              <w:pStyle w:val="ConsPlusNormal"/>
            </w:pPr>
          </w:p>
        </w:tc>
        <w:tc>
          <w:tcPr>
            <w:tcW w:w="1020" w:type="dxa"/>
          </w:tcPr>
          <w:p w:rsidR="00432AF0" w:rsidRDefault="00432AF0">
            <w:pPr>
              <w:pStyle w:val="ConsPlusNormal"/>
            </w:pPr>
          </w:p>
        </w:tc>
        <w:tc>
          <w:tcPr>
            <w:tcW w:w="1191" w:type="dxa"/>
          </w:tcPr>
          <w:p w:rsidR="00432AF0" w:rsidRDefault="00432AF0">
            <w:pPr>
              <w:pStyle w:val="ConsPlusNormal"/>
            </w:pPr>
          </w:p>
        </w:tc>
        <w:tc>
          <w:tcPr>
            <w:tcW w:w="1928" w:type="dxa"/>
          </w:tcPr>
          <w:p w:rsidR="00432AF0" w:rsidRDefault="00432AF0">
            <w:pPr>
              <w:pStyle w:val="ConsPlusNormal"/>
            </w:pPr>
          </w:p>
        </w:tc>
        <w:tc>
          <w:tcPr>
            <w:tcW w:w="794" w:type="dxa"/>
            <w:tcBorders>
              <w:top w:val="nil"/>
              <w:bottom w:val="nil"/>
            </w:tcBorders>
          </w:tcPr>
          <w:p w:rsidR="00432AF0" w:rsidRDefault="00432AF0">
            <w:pPr>
              <w:pStyle w:val="ConsPlusNormal"/>
            </w:pPr>
          </w:p>
        </w:tc>
      </w:tr>
      <w:tr w:rsidR="00432AF0">
        <w:tc>
          <w:tcPr>
            <w:tcW w:w="510" w:type="dxa"/>
          </w:tcPr>
          <w:p w:rsidR="00432AF0" w:rsidRDefault="00432AF0">
            <w:pPr>
              <w:pStyle w:val="ConsPlusNormal"/>
              <w:jc w:val="center"/>
            </w:pPr>
            <w:r>
              <w:t>4</w:t>
            </w:r>
          </w:p>
        </w:tc>
        <w:tc>
          <w:tcPr>
            <w:tcW w:w="2268" w:type="dxa"/>
          </w:tcPr>
          <w:p w:rsidR="00432AF0" w:rsidRDefault="00432AF0">
            <w:pPr>
              <w:pStyle w:val="ConsPlusNormal"/>
            </w:pPr>
            <w:r>
              <w:t>свыше 3 кВт</w:t>
            </w:r>
          </w:p>
        </w:tc>
        <w:tc>
          <w:tcPr>
            <w:tcW w:w="1304" w:type="dxa"/>
          </w:tcPr>
          <w:p w:rsidR="00432AF0" w:rsidRDefault="00432AF0">
            <w:pPr>
              <w:pStyle w:val="ConsPlusNormal"/>
            </w:pPr>
          </w:p>
        </w:tc>
        <w:tc>
          <w:tcPr>
            <w:tcW w:w="1020" w:type="dxa"/>
          </w:tcPr>
          <w:p w:rsidR="00432AF0" w:rsidRDefault="00432AF0">
            <w:pPr>
              <w:pStyle w:val="ConsPlusNormal"/>
            </w:pPr>
          </w:p>
        </w:tc>
        <w:tc>
          <w:tcPr>
            <w:tcW w:w="1191" w:type="dxa"/>
          </w:tcPr>
          <w:p w:rsidR="00432AF0" w:rsidRDefault="00432AF0">
            <w:pPr>
              <w:pStyle w:val="ConsPlusNormal"/>
            </w:pPr>
          </w:p>
        </w:tc>
        <w:tc>
          <w:tcPr>
            <w:tcW w:w="1928" w:type="dxa"/>
          </w:tcPr>
          <w:p w:rsidR="00432AF0" w:rsidRDefault="00432AF0">
            <w:pPr>
              <w:pStyle w:val="ConsPlusNormal"/>
            </w:pPr>
          </w:p>
        </w:tc>
        <w:tc>
          <w:tcPr>
            <w:tcW w:w="794" w:type="dxa"/>
            <w:tcBorders>
              <w:top w:val="nil"/>
            </w:tcBorders>
          </w:tcPr>
          <w:p w:rsidR="00432AF0" w:rsidRDefault="00432AF0">
            <w:pPr>
              <w:pStyle w:val="ConsPlusNormal"/>
            </w:pPr>
          </w:p>
        </w:tc>
      </w:tr>
    </w:tbl>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 xml:space="preserve">1. Расчет производится на основании фактических расходов, произведенных в </w:t>
      </w:r>
      <w:r>
        <w:lastRenderedPageBreak/>
        <w:t>соответствующем календарном году.</w:t>
      </w:r>
    </w:p>
    <w:p w:rsidR="00432AF0" w:rsidRDefault="00432AF0">
      <w:pPr>
        <w:pStyle w:val="ConsPlusNormal"/>
        <w:spacing w:before="220"/>
        <w:ind w:firstLine="540"/>
        <w:jc w:val="both"/>
      </w:pPr>
      <w:r>
        <w:t xml:space="preserve">2. К таблице прилагается расчет расходов по </w:t>
      </w:r>
      <w:hyperlink w:anchor="P1509" w:history="1">
        <w:r>
          <w:rPr>
            <w:color w:val="0000FF"/>
          </w:rPr>
          <w:t>столбцам 3</w:t>
        </w:r>
      </w:hyperlink>
      <w:r>
        <w:t xml:space="preserve"> - </w:t>
      </w:r>
      <w:hyperlink w:anchor="P1511" w:history="1">
        <w:r>
          <w:rPr>
            <w:color w:val="0000FF"/>
          </w:rPr>
          <w:t>5</w:t>
        </w:r>
      </w:hyperlink>
      <w:r>
        <w:t>.</w:t>
      </w:r>
    </w:p>
    <w:p w:rsidR="00432AF0" w:rsidRDefault="00432AF0">
      <w:pPr>
        <w:pStyle w:val="ConsPlusNormal"/>
        <w:spacing w:before="220"/>
        <w:ind w:firstLine="540"/>
        <w:jc w:val="both"/>
      </w:pPr>
      <w:r>
        <w:t xml:space="preserve">3. </w:t>
      </w:r>
      <w:hyperlink w:anchor="P1511" w:history="1">
        <w:r>
          <w:rPr>
            <w:color w:val="0000FF"/>
          </w:rPr>
          <w:t>Столбец 5</w:t>
        </w:r>
      </w:hyperlink>
      <w:r>
        <w:t xml:space="preserve"> предусматривает расчет затрат работ по строительству и иных затрат, предусмотренных </w:t>
      </w:r>
      <w:hyperlink w:anchor="P66" w:history="1">
        <w:r>
          <w:rPr>
            <w:color w:val="0000FF"/>
          </w:rPr>
          <w:t>подпунктом б пункта 8</w:t>
        </w:r>
      </w:hyperlink>
      <w:r>
        <w:t xml:space="preserve"> настоящих Методических указаний.</w:t>
      </w: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both"/>
      </w:pPr>
    </w:p>
    <w:p w:rsidR="00432AF0" w:rsidRDefault="00432AF0">
      <w:pPr>
        <w:pStyle w:val="ConsPlusNormal"/>
        <w:jc w:val="right"/>
        <w:outlineLvl w:val="1"/>
      </w:pPr>
      <w:r>
        <w:t>Приложение 9</w:t>
      </w:r>
    </w:p>
    <w:p w:rsidR="00432AF0" w:rsidRDefault="00432AF0">
      <w:pPr>
        <w:pStyle w:val="ConsPlusNormal"/>
        <w:jc w:val="right"/>
      </w:pPr>
      <w:r>
        <w:t>к Методическим указаниям</w:t>
      </w:r>
    </w:p>
    <w:p w:rsidR="00432AF0" w:rsidRDefault="00432AF0">
      <w:pPr>
        <w:pStyle w:val="ConsPlusNormal"/>
        <w:jc w:val="right"/>
      </w:pPr>
      <w:r>
        <w:t>по расчету размера платы</w:t>
      </w:r>
    </w:p>
    <w:p w:rsidR="00432AF0" w:rsidRDefault="00432AF0">
      <w:pPr>
        <w:pStyle w:val="ConsPlusNormal"/>
        <w:jc w:val="right"/>
      </w:pPr>
      <w:r>
        <w:t>за технологическое присоединение</w:t>
      </w:r>
    </w:p>
    <w:p w:rsidR="00432AF0" w:rsidRDefault="00432AF0">
      <w:pPr>
        <w:pStyle w:val="ConsPlusNormal"/>
        <w:jc w:val="right"/>
      </w:pPr>
      <w:r>
        <w:t>газоиспользующего оборудования</w:t>
      </w:r>
    </w:p>
    <w:p w:rsidR="00432AF0" w:rsidRDefault="00432AF0">
      <w:pPr>
        <w:pStyle w:val="ConsPlusNormal"/>
        <w:jc w:val="right"/>
      </w:pPr>
      <w:r>
        <w:t>к газораспределительным сетям</w:t>
      </w:r>
    </w:p>
    <w:p w:rsidR="00432AF0" w:rsidRDefault="00432AF0">
      <w:pPr>
        <w:pStyle w:val="ConsPlusNormal"/>
        <w:jc w:val="right"/>
      </w:pPr>
      <w:r>
        <w:t>и (или) размеров стандартизированных</w:t>
      </w:r>
    </w:p>
    <w:p w:rsidR="00432AF0" w:rsidRDefault="00432AF0">
      <w:pPr>
        <w:pStyle w:val="ConsPlusNormal"/>
        <w:jc w:val="right"/>
      </w:pPr>
      <w:r>
        <w:t>тарифных ставок, определяющих</w:t>
      </w:r>
    </w:p>
    <w:p w:rsidR="00432AF0" w:rsidRDefault="00432AF0">
      <w:pPr>
        <w:pStyle w:val="ConsPlusNormal"/>
        <w:jc w:val="right"/>
      </w:pPr>
      <w:r>
        <w:t>ее величину</w:t>
      </w:r>
    </w:p>
    <w:p w:rsidR="00432AF0" w:rsidRDefault="00432AF0">
      <w:pPr>
        <w:pStyle w:val="ConsPlusNormal"/>
        <w:jc w:val="both"/>
      </w:pPr>
    </w:p>
    <w:p w:rsidR="00432AF0" w:rsidRDefault="00432AF0">
      <w:pPr>
        <w:pStyle w:val="ConsPlusNormal"/>
        <w:jc w:val="center"/>
      </w:pPr>
      <w:bookmarkStart w:id="52" w:name="P1562"/>
      <w:bookmarkEnd w:id="52"/>
      <w:r>
        <w:t>Состав</w:t>
      </w:r>
    </w:p>
    <w:p w:rsidR="00432AF0" w:rsidRDefault="00432AF0">
      <w:pPr>
        <w:pStyle w:val="ConsPlusNormal"/>
        <w:jc w:val="center"/>
      </w:pPr>
      <w:r>
        <w:t>расходов, включаемых в плату за технологическое</w:t>
      </w:r>
    </w:p>
    <w:p w:rsidR="00432AF0" w:rsidRDefault="00432AF0">
      <w:pPr>
        <w:pStyle w:val="ConsPlusNormal"/>
        <w:jc w:val="center"/>
      </w:pPr>
      <w:r>
        <w:t>присоединение, предусмотренный пунктом 26(20) Основных</w:t>
      </w:r>
    </w:p>
    <w:p w:rsidR="00432AF0" w:rsidRDefault="00432AF0">
      <w:pPr>
        <w:pStyle w:val="ConsPlusNormal"/>
        <w:jc w:val="center"/>
      </w:pPr>
      <w:r>
        <w:t>положений, связанных с мониторингом выполнения Заявителем</w:t>
      </w:r>
    </w:p>
    <w:p w:rsidR="00432AF0" w:rsidRDefault="00432AF0">
      <w:pPr>
        <w:pStyle w:val="ConsPlusNormal"/>
        <w:jc w:val="center"/>
      </w:pPr>
      <w:r>
        <w:t>технических условий и осуществлением фактического</w:t>
      </w:r>
    </w:p>
    <w:p w:rsidR="00432AF0" w:rsidRDefault="00432AF0">
      <w:pPr>
        <w:pStyle w:val="ConsPlusNormal"/>
        <w:jc w:val="center"/>
      </w:pPr>
      <w:r>
        <w:t>подключения (технологического присоединения)</w:t>
      </w:r>
    </w:p>
    <w:p w:rsidR="00432AF0" w:rsidRDefault="00432AF0">
      <w:pPr>
        <w:pStyle w:val="ConsPlusNormal"/>
        <w:jc w:val="center"/>
      </w:pPr>
      <w:r>
        <w:t>объектов капитального строительства Заявителя</w:t>
      </w:r>
    </w:p>
    <w:p w:rsidR="00432AF0" w:rsidRDefault="00432AF0">
      <w:pPr>
        <w:pStyle w:val="ConsPlusNormal"/>
        <w:jc w:val="center"/>
      </w:pPr>
      <w:r>
        <w:t>к газораспределительной сети</w:t>
      </w:r>
    </w:p>
    <w:p w:rsidR="00432AF0" w:rsidRDefault="00432AF0">
      <w:pPr>
        <w:pStyle w:val="ConsPlusNormal"/>
        <w:jc w:val="both"/>
      </w:pPr>
    </w:p>
    <w:p w:rsidR="00432AF0" w:rsidRDefault="00432AF0">
      <w:pPr>
        <w:sectPr w:rsidR="00432A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644"/>
        <w:gridCol w:w="1644"/>
        <w:gridCol w:w="1474"/>
        <w:gridCol w:w="1474"/>
        <w:gridCol w:w="1077"/>
      </w:tblGrid>
      <w:tr w:rsidR="00432AF0">
        <w:tc>
          <w:tcPr>
            <w:tcW w:w="907" w:type="dxa"/>
          </w:tcPr>
          <w:p w:rsidR="00432AF0" w:rsidRDefault="00432AF0">
            <w:pPr>
              <w:pStyle w:val="ConsPlusNormal"/>
              <w:jc w:val="center"/>
            </w:pPr>
            <w:r>
              <w:lastRenderedPageBreak/>
              <w:t>N п/п</w:t>
            </w:r>
          </w:p>
        </w:tc>
        <w:tc>
          <w:tcPr>
            <w:tcW w:w="1871" w:type="dxa"/>
          </w:tcPr>
          <w:p w:rsidR="00432AF0" w:rsidRDefault="00432AF0">
            <w:pPr>
              <w:pStyle w:val="ConsPlusNormal"/>
              <w:jc w:val="center"/>
            </w:pPr>
            <w:r>
              <w:t>Показатели</w:t>
            </w:r>
          </w:p>
        </w:tc>
        <w:tc>
          <w:tcPr>
            <w:tcW w:w="1644" w:type="dxa"/>
          </w:tcPr>
          <w:p w:rsidR="00432AF0" w:rsidRDefault="00432AF0">
            <w:pPr>
              <w:pStyle w:val="ConsPlusNormal"/>
              <w:jc w:val="center"/>
            </w:pPr>
            <w:r>
              <w:t>Затраты на выполнение работ по фактическому присоединению к газораспределительной сети и проведению пуска газа, тыс. руб.</w:t>
            </w:r>
          </w:p>
        </w:tc>
        <w:tc>
          <w:tcPr>
            <w:tcW w:w="1644" w:type="dxa"/>
          </w:tcPr>
          <w:p w:rsidR="00432AF0" w:rsidRDefault="00432AF0">
            <w:pPr>
              <w:pStyle w:val="ConsPlusNormal"/>
              <w:jc w:val="center"/>
            </w:pPr>
            <w:r>
              <w:t>Затраты на отключение и подключение третьих лиц, стоимость газа, используемого на продувку газопроводов, тыс. руб.</w:t>
            </w:r>
          </w:p>
        </w:tc>
        <w:tc>
          <w:tcPr>
            <w:tcW w:w="1474" w:type="dxa"/>
          </w:tcPr>
          <w:p w:rsidR="00432AF0" w:rsidRDefault="00432AF0">
            <w:pPr>
              <w:pStyle w:val="ConsPlusNormal"/>
              <w:jc w:val="center"/>
            </w:pPr>
            <w:r>
              <w:t>Затраты на мониторинг выполнения Заявителем технических условий, тыс. руб.</w:t>
            </w:r>
          </w:p>
        </w:tc>
        <w:tc>
          <w:tcPr>
            <w:tcW w:w="1474" w:type="dxa"/>
          </w:tcPr>
          <w:p w:rsidR="00432AF0" w:rsidRDefault="00432AF0">
            <w:pPr>
              <w:pStyle w:val="ConsPlusNormal"/>
              <w:jc w:val="center"/>
            </w:pPr>
            <w:r>
              <w:t>Затраты на составление документов о технологическом присоединении, тыс. руб.</w:t>
            </w:r>
          </w:p>
        </w:tc>
        <w:tc>
          <w:tcPr>
            <w:tcW w:w="1077" w:type="dxa"/>
          </w:tcPr>
          <w:p w:rsidR="00432AF0" w:rsidRDefault="00432AF0">
            <w:pPr>
              <w:pStyle w:val="ConsPlusNormal"/>
              <w:jc w:val="center"/>
            </w:pPr>
            <w:r>
              <w:t>Количество технологических присоединений, шт.</w:t>
            </w:r>
          </w:p>
        </w:tc>
      </w:tr>
      <w:tr w:rsidR="00432AF0">
        <w:tc>
          <w:tcPr>
            <w:tcW w:w="907" w:type="dxa"/>
          </w:tcPr>
          <w:p w:rsidR="00432AF0" w:rsidRDefault="00432AF0">
            <w:pPr>
              <w:pStyle w:val="ConsPlusNormal"/>
              <w:jc w:val="center"/>
            </w:pPr>
            <w:r>
              <w:t>1</w:t>
            </w:r>
          </w:p>
        </w:tc>
        <w:tc>
          <w:tcPr>
            <w:tcW w:w="1871" w:type="dxa"/>
          </w:tcPr>
          <w:p w:rsidR="00432AF0" w:rsidRDefault="00432AF0">
            <w:pPr>
              <w:pStyle w:val="ConsPlusNormal"/>
              <w:jc w:val="center"/>
            </w:pPr>
            <w:r>
              <w:t>2</w:t>
            </w:r>
          </w:p>
        </w:tc>
        <w:tc>
          <w:tcPr>
            <w:tcW w:w="1644" w:type="dxa"/>
          </w:tcPr>
          <w:p w:rsidR="00432AF0" w:rsidRDefault="00432AF0">
            <w:pPr>
              <w:pStyle w:val="ConsPlusNormal"/>
              <w:jc w:val="center"/>
            </w:pPr>
            <w:bookmarkStart w:id="53" w:name="P1580"/>
            <w:bookmarkEnd w:id="53"/>
            <w:r>
              <w:t>3</w:t>
            </w:r>
          </w:p>
        </w:tc>
        <w:tc>
          <w:tcPr>
            <w:tcW w:w="1644" w:type="dxa"/>
          </w:tcPr>
          <w:p w:rsidR="00432AF0" w:rsidRDefault="00432AF0">
            <w:pPr>
              <w:pStyle w:val="ConsPlusNormal"/>
              <w:jc w:val="center"/>
            </w:pPr>
            <w:r>
              <w:t>4</w:t>
            </w:r>
          </w:p>
        </w:tc>
        <w:tc>
          <w:tcPr>
            <w:tcW w:w="1474" w:type="dxa"/>
          </w:tcPr>
          <w:p w:rsidR="00432AF0" w:rsidRDefault="00432AF0">
            <w:pPr>
              <w:pStyle w:val="ConsPlusNormal"/>
              <w:jc w:val="center"/>
            </w:pPr>
            <w:r>
              <w:t>5</w:t>
            </w:r>
          </w:p>
        </w:tc>
        <w:tc>
          <w:tcPr>
            <w:tcW w:w="1474" w:type="dxa"/>
          </w:tcPr>
          <w:p w:rsidR="00432AF0" w:rsidRDefault="00432AF0">
            <w:pPr>
              <w:pStyle w:val="ConsPlusNormal"/>
              <w:jc w:val="center"/>
            </w:pPr>
            <w:bookmarkStart w:id="54" w:name="P1583"/>
            <w:bookmarkEnd w:id="54"/>
            <w:r>
              <w:t>6</w:t>
            </w:r>
          </w:p>
        </w:tc>
        <w:tc>
          <w:tcPr>
            <w:tcW w:w="1077" w:type="dxa"/>
          </w:tcPr>
          <w:p w:rsidR="00432AF0" w:rsidRDefault="00432AF0">
            <w:pPr>
              <w:pStyle w:val="ConsPlusNormal"/>
              <w:jc w:val="center"/>
            </w:pPr>
            <w:bookmarkStart w:id="55" w:name="P1584"/>
            <w:bookmarkEnd w:id="55"/>
            <w:r>
              <w:t>7</w:t>
            </w:r>
          </w:p>
        </w:tc>
      </w:tr>
      <w:tr w:rsidR="00432AF0">
        <w:tc>
          <w:tcPr>
            <w:tcW w:w="907" w:type="dxa"/>
          </w:tcPr>
          <w:p w:rsidR="00432AF0" w:rsidRDefault="00432AF0">
            <w:pPr>
              <w:pStyle w:val="ConsPlusNormal"/>
              <w:outlineLvl w:val="2"/>
            </w:pPr>
            <w:r>
              <w:t>1</w:t>
            </w:r>
          </w:p>
        </w:tc>
        <w:tc>
          <w:tcPr>
            <w:tcW w:w="9184" w:type="dxa"/>
            <w:gridSpan w:val="6"/>
          </w:tcPr>
          <w:p w:rsidR="00432AF0" w:rsidRDefault="00432AF0">
            <w:pPr>
              <w:pStyle w:val="ConsPlusNormal"/>
            </w:pPr>
            <w:r>
              <w:t>Стальные газопроводы</w:t>
            </w:r>
          </w:p>
        </w:tc>
      </w:tr>
      <w:tr w:rsidR="00432AF0">
        <w:tc>
          <w:tcPr>
            <w:tcW w:w="907" w:type="dxa"/>
          </w:tcPr>
          <w:p w:rsidR="00432AF0" w:rsidRDefault="00432AF0">
            <w:pPr>
              <w:pStyle w:val="ConsPlusNormal"/>
              <w:outlineLvl w:val="3"/>
            </w:pPr>
            <w:r>
              <w:t>1.1</w:t>
            </w:r>
          </w:p>
        </w:tc>
        <w:tc>
          <w:tcPr>
            <w:tcW w:w="9184" w:type="dxa"/>
            <w:gridSpan w:val="6"/>
          </w:tcPr>
          <w:p w:rsidR="00432AF0" w:rsidRDefault="00432AF0">
            <w:pPr>
              <w:pStyle w:val="ConsPlusNormal"/>
            </w:pPr>
            <w:r>
              <w:t>Наземная (надземная) прокладка, в том числе:</w:t>
            </w:r>
          </w:p>
        </w:tc>
      </w:tr>
      <w:tr w:rsidR="00432AF0">
        <w:tc>
          <w:tcPr>
            <w:tcW w:w="907" w:type="dxa"/>
          </w:tcPr>
          <w:p w:rsidR="00432AF0" w:rsidRDefault="00432AF0">
            <w:pPr>
              <w:pStyle w:val="ConsPlusNormal"/>
              <w:outlineLvl w:val="4"/>
            </w:pPr>
            <w:r>
              <w:t>1.1.1.</w:t>
            </w:r>
          </w:p>
        </w:tc>
        <w:tc>
          <w:tcPr>
            <w:tcW w:w="9184" w:type="dxa"/>
            <w:gridSpan w:val="6"/>
          </w:tcPr>
          <w:p w:rsidR="00432AF0" w:rsidRDefault="00432AF0">
            <w:pPr>
              <w:pStyle w:val="ConsPlusNormal"/>
            </w:pPr>
            <w:r>
              <w:t>с давления до 0,005 МПа в газопроводе, в который осуществляется врезка, диаметром:</w:t>
            </w:r>
          </w:p>
        </w:tc>
      </w:tr>
      <w:tr w:rsidR="00432AF0">
        <w:tc>
          <w:tcPr>
            <w:tcW w:w="907" w:type="dxa"/>
          </w:tcPr>
          <w:p w:rsidR="00432AF0" w:rsidRDefault="00432AF0">
            <w:pPr>
              <w:pStyle w:val="ConsPlusNormal"/>
            </w:pPr>
            <w:r>
              <w:t>1.1.1.1.</w:t>
            </w:r>
          </w:p>
        </w:tc>
        <w:tc>
          <w:tcPr>
            <w:tcW w:w="1871" w:type="dxa"/>
          </w:tcPr>
          <w:p w:rsidR="00432AF0" w:rsidRDefault="00432AF0">
            <w:pPr>
              <w:pStyle w:val="ConsPlusNormal"/>
            </w:pPr>
            <w:r>
              <w:t>до 100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1.1.1.2</w:t>
            </w:r>
          </w:p>
        </w:tc>
        <w:tc>
          <w:tcPr>
            <w:tcW w:w="1871" w:type="dxa"/>
          </w:tcPr>
          <w:p w:rsidR="00432AF0" w:rsidRDefault="00432AF0">
            <w:pPr>
              <w:pStyle w:val="ConsPlusNormal"/>
            </w:pPr>
            <w:r>
              <w:t>108 - 158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1.1.1.3</w:t>
            </w:r>
          </w:p>
        </w:tc>
        <w:tc>
          <w:tcPr>
            <w:tcW w:w="1871" w:type="dxa"/>
          </w:tcPr>
          <w:p w:rsidR="00432AF0" w:rsidRDefault="00432AF0">
            <w:pPr>
              <w:pStyle w:val="ConsPlusNormal"/>
            </w:pPr>
            <w:r>
              <w:t>159 - 218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1.1.1.4</w:t>
            </w:r>
          </w:p>
        </w:tc>
        <w:tc>
          <w:tcPr>
            <w:tcW w:w="1871" w:type="dxa"/>
          </w:tcPr>
          <w:p w:rsidR="00432AF0" w:rsidRDefault="00432AF0">
            <w:pPr>
              <w:pStyle w:val="ConsPlusNormal"/>
            </w:pPr>
            <w:r>
              <w:t>219 - 272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1.1.1.5</w:t>
            </w:r>
          </w:p>
        </w:tc>
        <w:tc>
          <w:tcPr>
            <w:tcW w:w="1871" w:type="dxa"/>
          </w:tcPr>
          <w:p w:rsidR="00432AF0" w:rsidRDefault="00432AF0">
            <w:pPr>
              <w:pStyle w:val="ConsPlusNormal"/>
            </w:pPr>
            <w:r>
              <w:t>273 - 324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1.1.1.6</w:t>
            </w:r>
          </w:p>
        </w:tc>
        <w:tc>
          <w:tcPr>
            <w:tcW w:w="1871" w:type="dxa"/>
          </w:tcPr>
          <w:p w:rsidR="00432AF0" w:rsidRDefault="00432AF0">
            <w:pPr>
              <w:pStyle w:val="ConsPlusNormal"/>
            </w:pPr>
            <w:r>
              <w:t>325 - 425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1.1.1.7</w:t>
            </w:r>
          </w:p>
        </w:tc>
        <w:tc>
          <w:tcPr>
            <w:tcW w:w="1871" w:type="dxa"/>
          </w:tcPr>
          <w:p w:rsidR="00432AF0" w:rsidRDefault="00432AF0">
            <w:pPr>
              <w:pStyle w:val="ConsPlusNormal"/>
            </w:pPr>
            <w:r>
              <w:t>426 - 529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1.1.1.8</w:t>
            </w:r>
          </w:p>
        </w:tc>
        <w:tc>
          <w:tcPr>
            <w:tcW w:w="1871" w:type="dxa"/>
          </w:tcPr>
          <w:p w:rsidR="00432AF0" w:rsidRDefault="00432AF0">
            <w:pPr>
              <w:pStyle w:val="ConsPlusNormal"/>
            </w:pPr>
            <w:r>
              <w:t>530 мм и выше</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outlineLvl w:val="4"/>
            </w:pPr>
            <w:r>
              <w:lastRenderedPageBreak/>
              <w:t>1.1.2</w:t>
            </w:r>
          </w:p>
        </w:tc>
        <w:tc>
          <w:tcPr>
            <w:tcW w:w="9184" w:type="dxa"/>
            <w:gridSpan w:val="6"/>
          </w:tcPr>
          <w:p w:rsidR="00432AF0" w:rsidRDefault="00432AF0">
            <w:pPr>
              <w:pStyle w:val="ConsPlusNormal"/>
            </w:pPr>
            <w:r>
              <w:t>с давлением 0,005 МПа до 1,2 МПа в газопроводе, в который осуществляется врезка, диаметром:</w:t>
            </w:r>
          </w:p>
        </w:tc>
      </w:tr>
      <w:tr w:rsidR="00432AF0">
        <w:tc>
          <w:tcPr>
            <w:tcW w:w="907" w:type="dxa"/>
          </w:tcPr>
          <w:p w:rsidR="00432AF0" w:rsidRDefault="00432AF0">
            <w:pPr>
              <w:pStyle w:val="ConsPlusNormal"/>
            </w:pPr>
            <w:r>
              <w:t>1.1.2.1.</w:t>
            </w:r>
          </w:p>
        </w:tc>
        <w:tc>
          <w:tcPr>
            <w:tcW w:w="1871" w:type="dxa"/>
          </w:tcPr>
          <w:p w:rsidR="00432AF0" w:rsidRDefault="00432AF0">
            <w:pPr>
              <w:pStyle w:val="ConsPlusNormal"/>
            </w:pPr>
            <w:r>
              <w:t>до 100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1.1.2.2</w:t>
            </w:r>
          </w:p>
        </w:tc>
        <w:tc>
          <w:tcPr>
            <w:tcW w:w="1871" w:type="dxa"/>
          </w:tcPr>
          <w:p w:rsidR="00432AF0" w:rsidRDefault="00432AF0">
            <w:pPr>
              <w:pStyle w:val="ConsPlusNormal"/>
            </w:pPr>
            <w:r>
              <w:t>108 - 158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1.1.2.3</w:t>
            </w:r>
          </w:p>
        </w:tc>
        <w:tc>
          <w:tcPr>
            <w:tcW w:w="1871" w:type="dxa"/>
          </w:tcPr>
          <w:p w:rsidR="00432AF0" w:rsidRDefault="00432AF0">
            <w:pPr>
              <w:pStyle w:val="ConsPlusNormal"/>
            </w:pPr>
            <w:r>
              <w:t>159 - 218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1.1.2.4</w:t>
            </w:r>
          </w:p>
        </w:tc>
        <w:tc>
          <w:tcPr>
            <w:tcW w:w="1871" w:type="dxa"/>
          </w:tcPr>
          <w:p w:rsidR="00432AF0" w:rsidRDefault="00432AF0">
            <w:pPr>
              <w:pStyle w:val="ConsPlusNormal"/>
            </w:pPr>
            <w:r>
              <w:t>219 - 272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1.1.2.5</w:t>
            </w:r>
          </w:p>
        </w:tc>
        <w:tc>
          <w:tcPr>
            <w:tcW w:w="1871" w:type="dxa"/>
          </w:tcPr>
          <w:p w:rsidR="00432AF0" w:rsidRDefault="00432AF0">
            <w:pPr>
              <w:pStyle w:val="ConsPlusNormal"/>
            </w:pPr>
            <w:r>
              <w:t>273 - 324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1.1.2.6</w:t>
            </w:r>
          </w:p>
        </w:tc>
        <w:tc>
          <w:tcPr>
            <w:tcW w:w="1871" w:type="dxa"/>
          </w:tcPr>
          <w:p w:rsidR="00432AF0" w:rsidRDefault="00432AF0">
            <w:pPr>
              <w:pStyle w:val="ConsPlusNormal"/>
            </w:pPr>
            <w:r>
              <w:t>325 - 425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1.1.2.7</w:t>
            </w:r>
          </w:p>
        </w:tc>
        <w:tc>
          <w:tcPr>
            <w:tcW w:w="1871" w:type="dxa"/>
          </w:tcPr>
          <w:p w:rsidR="00432AF0" w:rsidRDefault="00432AF0">
            <w:pPr>
              <w:pStyle w:val="ConsPlusNormal"/>
            </w:pPr>
            <w:r>
              <w:t>426 - 529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1.1.2.8</w:t>
            </w:r>
          </w:p>
        </w:tc>
        <w:tc>
          <w:tcPr>
            <w:tcW w:w="1871" w:type="dxa"/>
          </w:tcPr>
          <w:p w:rsidR="00432AF0" w:rsidRDefault="00432AF0">
            <w:pPr>
              <w:pStyle w:val="ConsPlusNormal"/>
            </w:pPr>
            <w:r>
              <w:t>530 мм и выше</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outlineLvl w:val="3"/>
            </w:pPr>
            <w:r>
              <w:t>1.2</w:t>
            </w:r>
          </w:p>
        </w:tc>
        <w:tc>
          <w:tcPr>
            <w:tcW w:w="9184" w:type="dxa"/>
            <w:gridSpan w:val="6"/>
          </w:tcPr>
          <w:p w:rsidR="00432AF0" w:rsidRDefault="00432AF0">
            <w:pPr>
              <w:pStyle w:val="ConsPlusNormal"/>
            </w:pPr>
            <w:r>
              <w:t>Подземная (надземная) прокладка, в том числе:</w:t>
            </w:r>
          </w:p>
        </w:tc>
      </w:tr>
      <w:tr w:rsidR="00432AF0">
        <w:tc>
          <w:tcPr>
            <w:tcW w:w="907" w:type="dxa"/>
          </w:tcPr>
          <w:p w:rsidR="00432AF0" w:rsidRDefault="00432AF0">
            <w:pPr>
              <w:pStyle w:val="ConsPlusNormal"/>
              <w:outlineLvl w:val="4"/>
            </w:pPr>
            <w:r>
              <w:t>1.2.1.</w:t>
            </w:r>
          </w:p>
        </w:tc>
        <w:tc>
          <w:tcPr>
            <w:tcW w:w="9184" w:type="dxa"/>
            <w:gridSpan w:val="6"/>
          </w:tcPr>
          <w:p w:rsidR="00432AF0" w:rsidRDefault="00432AF0">
            <w:pPr>
              <w:pStyle w:val="ConsPlusNormal"/>
            </w:pPr>
            <w:r>
              <w:t>с давления до 0,005 МПа в газопроводе, в который осуществляется врезка, диаметром:</w:t>
            </w:r>
          </w:p>
        </w:tc>
      </w:tr>
      <w:tr w:rsidR="00432AF0">
        <w:tc>
          <w:tcPr>
            <w:tcW w:w="907" w:type="dxa"/>
          </w:tcPr>
          <w:p w:rsidR="00432AF0" w:rsidRDefault="00432AF0">
            <w:pPr>
              <w:pStyle w:val="ConsPlusNormal"/>
            </w:pPr>
            <w:r>
              <w:t>1.2.1.1.</w:t>
            </w:r>
          </w:p>
        </w:tc>
        <w:tc>
          <w:tcPr>
            <w:tcW w:w="1871" w:type="dxa"/>
          </w:tcPr>
          <w:p w:rsidR="00432AF0" w:rsidRDefault="00432AF0">
            <w:pPr>
              <w:pStyle w:val="ConsPlusNormal"/>
            </w:pPr>
            <w:r>
              <w:t>до 100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1.2.1.2</w:t>
            </w:r>
          </w:p>
        </w:tc>
        <w:tc>
          <w:tcPr>
            <w:tcW w:w="1871" w:type="dxa"/>
          </w:tcPr>
          <w:p w:rsidR="00432AF0" w:rsidRDefault="00432AF0">
            <w:pPr>
              <w:pStyle w:val="ConsPlusNormal"/>
            </w:pPr>
            <w:r>
              <w:t>108 - 158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1.2.1.3</w:t>
            </w:r>
          </w:p>
        </w:tc>
        <w:tc>
          <w:tcPr>
            <w:tcW w:w="1871" w:type="dxa"/>
          </w:tcPr>
          <w:p w:rsidR="00432AF0" w:rsidRDefault="00432AF0">
            <w:pPr>
              <w:pStyle w:val="ConsPlusNormal"/>
            </w:pPr>
            <w:r>
              <w:t>159 - 218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1.2.1.4</w:t>
            </w:r>
          </w:p>
        </w:tc>
        <w:tc>
          <w:tcPr>
            <w:tcW w:w="1871" w:type="dxa"/>
          </w:tcPr>
          <w:p w:rsidR="00432AF0" w:rsidRDefault="00432AF0">
            <w:pPr>
              <w:pStyle w:val="ConsPlusNormal"/>
            </w:pPr>
            <w:r>
              <w:t>219 - 272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1.2.1.5</w:t>
            </w:r>
          </w:p>
        </w:tc>
        <w:tc>
          <w:tcPr>
            <w:tcW w:w="1871" w:type="dxa"/>
          </w:tcPr>
          <w:p w:rsidR="00432AF0" w:rsidRDefault="00432AF0">
            <w:pPr>
              <w:pStyle w:val="ConsPlusNormal"/>
            </w:pPr>
            <w:r>
              <w:t>273 - 324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1.2.1.6</w:t>
            </w:r>
          </w:p>
        </w:tc>
        <w:tc>
          <w:tcPr>
            <w:tcW w:w="1871" w:type="dxa"/>
          </w:tcPr>
          <w:p w:rsidR="00432AF0" w:rsidRDefault="00432AF0">
            <w:pPr>
              <w:pStyle w:val="ConsPlusNormal"/>
            </w:pPr>
            <w:r>
              <w:t>325 - 425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1.2.1.7</w:t>
            </w:r>
          </w:p>
        </w:tc>
        <w:tc>
          <w:tcPr>
            <w:tcW w:w="1871" w:type="dxa"/>
          </w:tcPr>
          <w:p w:rsidR="00432AF0" w:rsidRDefault="00432AF0">
            <w:pPr>
              <w:pStyle w:val="ConsPlusNormal"/>
            </w:pPr>
            <w:r>
              <w:t>426 - 529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lastRenderedPageBreak/>
              <w:t>1.2.1.8</w:t>
            </w:r>
          </w:p>
        </w:tc>
        <w:tc>
          <w:tcPr>
            <w:tcW w:w="1871" w:type="dxa"/>
          </w:tcPr>
          <w:p w:rsidR="00432AF0" w:rsidRDefault="00432AF0">
            <w:pPr>
              <w:pStyle w:val="ConsPlusNormal"/>
            </w:pPr>
            <w:r>
              <w:t>530 мм и выше</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outlineLvl w:val="4"/>
            </w:pPr>
            <w:r>
              <w:t>1.2.2</w:t>
            </w:r>
          </w:p>
        </w:tc>
        <w:tc>
          <w:tcPr>
            <w:tcW w:w="9184" w:type="dxa"/>
            <w:gridSpan w:val="6"/>
          </w:tcPr>
          <w:p w:rsidR="00432AF0" w:rsidRDefault="00432AF0">
            <w:pPr>
              <w:pStyle w:val="ConsPlusNormal"/>
            </w:pPr>
            <w:r>
              <w:t>с давлением 0,005 МПа до 1,2 МПа в газопроводе, в который осуществляется врезка, диаметром:</w:t>
            </w:r>
          </w:p>
        </w:tc>
      </w:tr>
      <w:tr w:rsidR="00432AF0">
        <w:tc>
          <w:tcPr>
            <w:tcW w:w="907" w:type="dxa"/>
          </w:tcPr>
          <w:p w:rsidR="00432AF0" w:rsidRDefault="00432AF0">
            <w:pPr>
              <w:pStyle w:val="ConsPlusNormal"/>
            </w:pPr>
            <w:r>
              <w:t>1.2.2.1.</w:t>
            </w:r>
          </w:p>
        </w:tc>
        <w:tc>
          <w:tcPr>
            <w:tcW w:w="1871" w:type="dxa"/>
          </w:tcPr>
          <w:p w:rsidR="00432AF0" w:rsidRDefault="00432AF0">
            <w:pPr>
              <w:pStyle w:val="ConsPlusNormal"/>
            </w:pPr>
            <w:r>
              <w:t>до 100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1.2.2.2</w:t>
            </w:r>
          </w:p>
        </w:tc>
        <w:tc>
          <w:tcPr>
            <w:tcW w:w="1871" w:type="dxa"/>
          </w:tcPr>
          <w:p w:rsidR="00432AF0" w:rsidRDefault="00432AF0">
            <w:pPr>
              <w:pStyle w:val="ConsPlusNormal"/>
            </w:pPr>
            <w:r>
              <w:t>108 - 158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1.2.2.3</w:t>
            </w:r>
          </w:p>
        </w:tc>
        <w:tc>
          <w:tcPr>
            <w:tcW w:w="1871" w:type="dxa"/>
          </w:tcPr>
          <w:p w:rsidR="00432AF0" w:rsidRDefault="00432AF0">
            <w:pPr>
              <w:pStyle w:val="ConsPlusNormal"/>
            </w:pPr>
            <w:r>
              <w:t>159 - 218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1.2.2.4</w:t>
            </w:r>
          </w:p>
        </w:tc>
        <w:tc>
          <w:tcPr>
            <w:tcW w:w="1871" w:type="dxa"/>
          </w:tcPr>
          <w:p w:rsidR="00432AF0" w:rsidRDefault="00432AF0">
            <w:pPr>
              <w:pStyle w:val="ConsPlusNormal"/>
            </w:pPr>
            <w:r>
              <w:t>219 - 272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1.2.2.5</w:t>
            </w:r>
          </w:p>
        </w:tc>
        <w:tc>
          <w:tcPr>
            <w:tcW w:w="1871" w:type="dxa"/>
          </w:tcPr>
          <w:p w:rsidR="00432AF0" w:rsidRDefault="00432AF0">
            <w:pPr>
              <w:pStyle w:val="ConsPlusNormal"/>
            </w:pPr>
            <w:r>
              <w:t>273 - 324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1.2.2.6</w:t>
            </w:r>
          </w:p>
        </w:tc>
        <w:tc>
          <w:tcPr>
            <w:tcW w:w="1871" w:type="dxa"/>
          </w:tcPr>
          <w:p w:rsidR="00432AF0" w:rsidRDefault="00432AF0">
            <w:pPr>
              <w:pStyle w:val="ConsPlusNormal"/>
            </w:pPr>
            <w:r>
              <w:t>325 - 425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1.2.2.7</w:t>
            </w:r>
          </w:p>
        </w:tc>
        <w:tc>
          <w:tcPr>
            <w:tcW w:w="1871" w:type="dxa"/>
          </w:tcPr>
          <w:p w:rsidR="00432AF0" w:rsidRDefault="00432AF0">
            <w:pPr>
              <w:pStyle w:val="ConsPlusNormal"/>
            </w:pPr>
            <w:r>
              <w:t>426 - 529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1.2.2.8</w:t>
            </w:r>
          </w:p>
        </w:tc>
        <w:tc>
          <w:tcPr>
            <w:tcW w:w="1871" w:type="dxa"/>
          </w:tcPr>
          <w:p w:rsidR="00432AF0" w:rsidRDefault="00432AF0">
            <w:pPr>
              <w:pStyle w:val="ConsPlusNormal"/>
            </w:pPr>
            <w:r>
              <w:t>530 мм и выше</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outlineLvl w:val="2"/>
            </w:pPr>
            <w:r>
              <w:t>2</w:t>
            </w:r>
          </w:p>
        </w:tc>
        <w:tc>
          <w:tcPr>
            <w:tcW w:w="9184" w:type="dxa"/>
            <w:gridSpan w:val="6"/>
          </w:tcPr>
          <w:p w:rsidR="00432AF0" w:rsidRDefault="00432AF0">
            <w:pPr>
              <w:pStyle w:val="ConsPlusNormal"/>
            </w:pPr>
            <w:r>
              <w:t>Полиэтиленовые газопроводы</w:t>
            </w:r>
          </w:p>
        </w:tc>
      </w:tr>
      <w:tr w:rsidR="00432AF0">
        <w:tc>
          <w:tcPr>
            <w:tcW w:w="907" w:type="dxa"/>
          </w:tcPr>
          <w:p w:rsidR="00432AF0" w:rsidRDefault="00432AF0">
            <w:pPr>
              <w:pStyle w:val="ConsPlusNormal"/>
              <w:outlineLvl w:val="3"/>
            </w:pPr>
            <w:r>
              <w:t>2.1</w:t>
            </w:r>
          </w:p>
        </w:tc>
        <w:tc>
          <w:tcPr>
            <w:tcW w:w="9184" w:type="dxa"/>
            <w:gridSpan w:val="6"/>
          </w:tcPr>
          <w:p w:rsidR="00432AF0" w:rsidRDefault="00432AF0">
            <w:pPr>
              <w:pStyle w:val="ConsPlusNormal"/>
            </w:pPr>
            <w:r>
              <w:t>с давлением до 0,6 МПа в газопроводе, в который осуществляется врезка, диаметром:</w:t>
            </w:r>
          </w:p>
        </w:tc>
      </w:tr>
      <w:tr w:rsidR="00432AF0">
        <w:tc>
          <w:tcPr>
            <w:tcW w:w="907" w:type="dxa"/>
          </w:tcPr>
          <w:p w:rsidR="00432AF0" w:rsidRDefault="00432AF0">
            <w:pPr>
              <w:pStyle w:val="ConsPlusNormal"/>
            </w:pPr>
            <w:r>
              <w:t>2.1.1</w:t>
            </w:r>
          </w:p>
        </w:tc>
        <w:tc>
          <w:tcPr>
            <w:tcW w:w="1871" w:type="dxa"/>
          </w:tcPr>
          <w:p w:rsidR="00432AF0" w:rsidRDefault="00432AF0">
            <w:pPr>
              <w:pStyle w:val="ConsPlusNormal"/>
            </w:pPr>
            <w:r>
              <w:t>109 мм и менее</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2.1.2</w:t>
            </w:r>
          </w:p>
        </w:tc>
        <w:tc>
          <w:tcPr>
            <w:tcW w:w="1871" w:type="dxa"/>
          </w:tcPr>
          <w:p w:rsidR="00432AF0" w:rsidRDefault="00432AF0">
            <w:pPr>
              <w:pStyle w:val="ConsPlusNormal"/>
            </w:pPr>
            <w:r>
              <w:t>110 - 159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2.1.3</w:t>
            </w:r>
          </w:p>
        </w:tc>
        <w:tc>
          <w:tcPr>
            <w:tcW w:w="1871" w:type="dxa"/>
          </w:tcPr>
          <w:p w:rsidR="00432AF0" w:rsidRDefault="00432AF0">
            <w:pPr>
              <w:pStyle w:val="ConsPlusNormal"/>
            </w:pPr>
            <w:r>
              <w:t>160 - 224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2.1.4</w:t>
            </w:r>
          </w:p>
        </w:tc>
        <w:tc>
          <w:tcPr>
            <w:tcW w:w="1871" w:type="dxa"/>
          </w:tcPr>
          <w:p w:rsidR="00432AF0" w:rsidRDefault="00432AF0">
            <w:pPr>
              <w:pStyle w:val="ConsPlusNormal"/>
            </w:pPr>
            <w:r>
              <w:t>225 - 314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2.1.5</w:t>
            </w:r>
          </w:p>
        </w:tc>
        <w:tc>
          <w:tcPr>
            <w:tcW w:w="1871" w:type="dxa"/>
          </w:tcPr>
          <w:p w:rsidR="00432AF0" w:rsidRDefault="00432AF0">
            <w:pPr>
              <w:pStyle w:val="ConsPlusNormal"/>
            </w:pPr>
            <w:r>
              <w:t>315 - 399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2.1.6</w:t>
            </w:r>
          </w:p>
        </w:tc>
        <w:tc>
          <w:tcPr>
            <w:tcW w:w="1871" w:type="dxa"/>
          </w:tcPr>
          <w:p w:rsidR="00432AF0" w:rsidRDefault="00432AF0">
            <w:pPr>
              <w:pStyle w:val="ConsPlusNormal"/>
            </w:pPr>
            <w:r>
              <w:t>400 мм и выше</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outlineLvl w:val="3"/>
            </w:pPr>
            <w:r>
              <w:lastRenderedPageBreak/>
              <w:t>2.2</w:t>
            </w:r>
          </w:p>
        </w:tc>
        <w:tc>
          <w:tcPr>
            <w:tcW w:w="9184" w:type="dxa"/>
            <w:gridSpan w:val="6"/>
          </w:tcPr>
          <w:p w:rsidR="00432AF0" w:rsidRDefault="00432AF0">
            <w:pPr>
              <w:pStyle w:val="ConsPlusNormal"/>
            </w:pPr>
            <w:r>
              <w:t>с давлением 0,6 МПа до 1,2 МПа в газопроводе, в который осуществляется врезка, диаметром:</w:t>
            </w:r>
          </w:p>
        </w:tc>
      </w:tr>
      <w:tr w:rsidR="00432AF0">
        <w:tc>
          <w:tcPr>
            <w:tcW w:w="907" w:type="dxa"/>
          </w:tcPr>
          <w:p w:rsidR="00432AF0" w:rsidRDefault="00432AF0">
            <w:pPr>
              <w:pStyle w:val="ConsPlusNormal"/>
            </w:pPr>
            <w:r>
              <w:t>2.2.1</w:t>
            </w:r>
          </w:p>
        </w:tc>
        <w:tc>
          <w:tcPr>
            <w:tcW w:w="1871" w:type="dxa"/>
          </w:tcPr>
          <w:p w:rsidR="00432AF0" w:rsidRDefault="00432AF0">
            <w:pPr>
              <w:pStyle w:val="ConsPlusNormal"/>
            </w:pPr>
            <w:r>
              <w:t>109 мм и менее</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2.2.2</w:t>
            </w:r>
          </w:p>
        </w:tc>
        <w:tc>
          <w:tcPr>
            <w:tcW w:w="1871" w:type="dxa"/>
          </w:tcPr>
          <w:p w:rsidR="00432AF0" w:rsidRDefault="00432AF0">
            <w:pPr>
              <w:pStyle w:val="ConsPlusNormal"/>
            </w:pPr>
            <w:r>
              <w:t>110 - 159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2.2.3</w:t>
            </w:r>
          </w:p>
        </w:tc>
        <w:tc>
          <w:tcPr>
            <w:tcW w:w="1871" w:type="dxa"/>
          </w:tcPr>
          <w:p w:rsidR="00432AF0" w:rsidRDefault="00432AF0">
            <w:pPr>
              <w:pStyle w:val="ConsPlusNormal"/>
            </w:pPr>
            <w:r>
              <w:t>160 - 224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2.2.4</w:t>
            </w:r>
          </w:p>
        </w:tc>
        <w:tc>
          <w:tcPr>
            <w:tcW w:w="1871" w:type="dxa"/>
          </w:tcPr>
          <w:p w:rsidR="00432AF0" w:rsidRDefault="00432AF0">
            <w:pPr>
              <w:pStyle w:val="ConsPlusNormal"/>
            </w:pPr>
            <w:r>
              <w:t>225 - 314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2.2.5</w:t>
            </w:r>
          </w:p>
        </w:tc>
        <w:tc>
          <w:tcPr>
            <w:tcW w:w="1871" w:type="dxa"/>
          </w:tcPr>
          <w:p w:rsidR="00432AF0" w:rsidRDefault="00432AF0">
            <w:pPr>
              <w:pStyle w:val="ConsPlusNormal"/>
            </w:pPr>
            <w:r>
              <w:t>315 - 399 мм</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r w:rsidR="00432AF0">
        <w:tc>
          <w:tcPr>
            <w:tcW w:w="907" w:type="dxa"/>
          </w:tcPr>
          <w:p w:rsidR="00432AF0" w:rsidRDefault="00432AF0">
            <w:pPr>
              <w:pStyle w:val="ConsPlusNormal"/>
            </w:pPr>
            <w:r>
              <w:t>2.2.6</w:t>
            </w:r>
          </w:p>
        </w:tc>
        <w:tc>
          <w:tcPr>
            <w:tcW w:w="1871" w:type="dxa"/>
          </w:tcPr>
          <w:p w:rsidR="00432AF0" w:rsidRDefault="00432AF0">
            <w:pPr>
              <w:pStyle w:val="ConsPlusNormal"/>
            </w:pPr>
            <w:r>
              <w:t>400 мм и выше</w:t>
            </w:r>
          </w:p>
        </w:tc>
        <w:tc>
          <w:tcPr>
            <w:tcW w:w="1644" w:type="dxa"/>
          </w:tcPr>
          <w:p w:rsidR="00432AF0" w:rsidRDefault="00432AF0">
            <w:pPr>
              <w:pStyle w:val="ConsPlusNormal"/>
            </w:pPr>
          </w:p>
        </w:tc>
        <w:tc>
          <w:tcPr>
            <w:tcW w:w="1644" w:type="dxa"/>
          </w:tcPr>
          <w:p w:rsidR="00432AF0" w:rsidRDefault="00432AF0">
            <w:pPr>
              <w:pStyle w:val="ConsPlusNormal"/>
            </w:pPr>
          </w:p>
        </w:tc>
        <w:tc>
          <w:tcPr>
            <w:tcW w:w="1474" w:type="dxa"/>
          </w:tcPr>
          <w:p w:rsidR="00432AF0" w:rsidRDefault="00432AF0">
            <w:pPr>
              <w:pStyle w:val="ConsPlusNormal"/>
            </w:pPr>
          </w:p>
        </w:tc>
        <w:tc>
          <w:tcPr>
            <w:tcW w:w="1474" w:type="dxa"/>
          </w:tcPr>
          <w:p w:rsidR="00432AF0" w:rsidRDefault="00432AF0">
            <w:pPr>
              <w:pStyle w:val="ConsPlusNormal"/>
            </w:pPr>
          </w:p>
        </w:tc>
        <w:tc>
          <w:tcPr>
            <w:tcW w:w="1077" w:type="dxa"/>
          </w:tcPr>
          <w:p w:rsidR="00432AF0" w:rsidRDefault="00432AF0">
            <w:pPr>
              <w:pStyle w:val="ConsPlusNormal"/>
            </w:pPr>
          </w:p>
        </w:tc>
      </w:tr>
    </w:tbl>
    <w:p w:rsidR="00432AF0" w:rsidRDefault="00432AF0">
      <w:pPr>
        <w:sectPr w:rsidR="00432AF0">
          <w:pgSz w:w="16838" w:h="11905" w:orient="landscape"/>
          <w:pgMar w:top="1701" w:right="1134" w:bottom="850" w:left="1134" w:header="0" w:footer="0" w:gutter="0"/>
          <w:cols w:space="720"/>
        </w:sectPr>
      </w:pPr>
    </w:p>
    <w:p w:rsidR="00432AF0" w:rsidRDefault="00432AF0">
      <w:pPr>
        <w:pStyle w:val="ConsPlusNormal"/>
        <w:jc w:val="both"/>
      </w:pPr>
    </w:p>
    <w:p w:rsidR="00432AF0" w:rsidRDefault="00432AF0">
      <w:pPr>
        <w:pStyle w:val="ConsPlusNormal"/>
        <w:ind w:firstLine="540"/>
        <w:jc w:val="both"/>
      </w:pPr>
      <w:r>
        <w:t>Примечания:</w:t>
      </w:r>
    </w:p>
    <w:p w:rsidR="00432AF0" w:rsidRDefault="00432AF0">
      <w:pPr>
        <w:pStyle w:val="ConsPlusNormal"/>
        <w:spacing w:before="220"/>
        <w:ind w:firstLine="540"/>
        <w:jc w:val="both"/>
      </w:pPr>
      <w:r>
        <w:t>1. Расчет производится на основании фактических расходов, произведенных в соответствующем календарном году.</w:t>
      </w:r>
    </w:p>
    <w:p w:rsidR="00432AF0" w:rsidRDefault="00432AF0">
      <w:pPr>
        <w:pStyle w:val="ConsPlusNormal"/>
        <w:spacing w:before="220"/>
        <w:ind w:firstLine="540"/>
        <w:jc w:val="both"/>
      </w:pPr>
      <w:r>
        <w:t xml:space="preserve">2. К таблице прилагается расчет расходов по </w:t>
      </w:r>
      <w:hyperlink w:anchor="P1580" w:history="1">
        <w:r>
          <w:rPr>
            <w:color w:val="0000FF"/>
          </w:rPr>
          <w:t>столбцам 3</w:t>
        </w:r>
      </w:hyperlink>
      <w:r>
        <w:t xml:space="preserve"> - </w:t>
      </w:r>
      <w:hyperlink w:anchor="P1583" w:history="1">
        <w:r>
          <w:rPr>
            <w:color w:val="0000FF"/>
          </w:rPr>
          <w:t>6</w:t>
        </w:r>
      </w:hyperlink>
      <w:r>
        <w:t>.</w:t>
      </w:r>
    </w:p>
    <w:p w:rsidR="00432AF0" w:rsidRDefault="00432AF0">
      <w:pPr>
        <w:pStyle w:val="ConsPlusNormal"/>
        <w:spacing w:before="220"/>
        <w:ind w:firstLine="540"/>
        <w:jc w:val="both"/>
      </w:pPr>
      <w:r>
        <w:t xml:space="preserve">3. Расходы, указанные в </w:t>
      </w:r>
      <w:hyperlink w:anchor="P1583" w:history="1">
        <w:r>
          <w:rPr>
            <w:color w:val="0000FF"/>
          </w:rPr>
          <w:t>столбце 6</w:t>
        </w:r>
      </w:hyperlink>
      <w:r>
        <w:t>, включают в себя затраты ГРО на составление акта готовности, акта о подключении (технологическом присоединении).</w:t>
      </w:r>
    </w:p>
    <w:p w:rsidR="00432AF0" w:rsidRDefault="00432AF0">
      <w:pPr>
        <w:pStyle w:val="ConsPlusNormal"/>
        <w:spacing w:before="220"/>
        <w:ind w:firstLine="540"/>
        <w:jc w:val="both"/>
      </w:pPr>
      <w:r>
        <w:t xml:space="preserve">4. </w:t>
      </w:r>
      <w:hyperlink w:anchor="P1584" w:history="1">
        <w:r>
          <w:rPr>
            <w:color w:val="0000FF"/>
          </w:rPr>
          <w:t>Столбец 7</w:t>
        </w:r>
      </w:hyperlink>
      <w:r>
        <w:t xml:space="preserve"> не учитывает количество подключений, осуществляемых в случаях, указанных в подпунктах "а" и "б" </w:t>
      </w:r>
      <w:hyperlink w:anchor="P46" w:history="1">
        <w:r>
          <w:rPr>
            <w:color w:val="0000FF"/>
          </w:rPr>
          <w:t>пункта 5</w:t>
        </w:r>
      </w:hyperlink>
      <w:r>
        <w:t xml:space="preserve"> настоящих Методических указаний.</w:t>
      </w:r>
    </w:p>
    <w:p w:rsidR="00432AF0" w:rsidRDefault="00432AF0">
      <w:pPr>
        <w:pStyle w:val="ConsPlusNormal"/>
        <w:jc w:val="both"/>
      </w:pPr>
    </w:p>
    <w:p w:rsidR="00432AF0" w:rsidRDefault="00432AF0">
      <w:pPr>
        <w:pStyle w:val="ConsPlusNormal"/>
        <w:jc w:val="both"/>
      </w:pPr>
    </w:p>
    <w:p w:rsidR="00432AF0" w:rsidRDefault="00432AF0">
      <w:pPr>
        <w:pStyle w:val="ConsPlusNormal"/>
        <w:pBdr>
          <w:top w:val="single" w:sz="6" w:space="0" w:color="auto"/>
        </w:pBdr>
        <w:spacing w:before="100" w:after="100"/>
        <w:jc w:val="both"/>
        <w:rPr>
          <w:sz w:val="2"/>
          <w:szCs w:val="2"/>
        </w:rPr>
      </w:pPr>
    </w:p>
    <w:p w:rsidR="006A23D4" w:rsidRDefault="00432AF0"/>
    <w:sectPr w:rsidR="006A23D4" w:rsidSect="00123D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F0"/>
    <w:rsid w:val="00432AF0"/>
    <w:rsid w:val="009240B4"/>
    <w:rsid w:val="00A12618"/>
    <w:rsid w:val="00B23CD6"/>
    <w:rsid w:val="00F14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B4C62-A167-4D9A-8AC3-6772E700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2A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A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A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A6BC6C1A96457891F989D950A3868024A40860A9689A833C9DAB37CF5B834A950DCB15BE2605324170B094ED55E838990A72ED05l3E" TargetMode="External"/><Relationship Id="rId18" Type="http://schemas.openxmlformats.org/officeDocument/2006/relationships/image" Target="media/image2.wmf"/><Relationship Id="rId26" Type="http://schemas.openxmlformats.org/officeDocument/2006/relationships/image" Target="media/image8.wmf"/><Relationship Id="rId39" Type="http://schemas.openxmlformats.org/officeDocument/2006/relationships/hyperlink" Target="consultantplus://offline/ref=71A6BC6C1A96457891F989D950A3868024A6096EAC619A833C9DAB37CF5B834A950DCB12BF2D5A375461E899EB4DF63A851670EF5109l5E" TargetMode="External"/><Relationship Id="rId21" Type="http://schemas.openxmlformats.org/officeDocument/2006/relationships/image" Target="media/image5.wmf"/><Relationship Id="rId34" Type="http://schemas.openxmlformats.org/officeDocument/2006/relationships/image" Target="media/image16.wmf"/><Relationship Id="rId42" Type="http://schemas.openxmlformats.org/officeDocument/2006/relationships/image" Target="media/image21.wmf"/><Relationship Id="rId7" Type="http://schemas.openxmlformats.org/officeDocument/2006/relationships/hyperlink" Target="consultantplus://offline/ref=71A6BC6C1A96457891F989D950A3868024A6096EAC619A833C9DAB37CF5B834A950DCB12BF2D5162052EE9C5AF1EE53A811672ED4D9700C604l3E" TargetMode="External"/><Relationship Id="rId2" Type="http://schemas.openxmlformats.org/officeDocument/2006/relationships/settings" Target="settings.xml"/><Relationship Id="rId16" Type="http://schemas.openxmlformats.org/officeDocument/2006/relationships/image" Target="media/image1.wmf"/><Relationship Id="rId29"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71A6BC6C1A96457891F989D950A3868024A40860A9689A833C9DAB37CF5B834A950DCB12BF2D506A062EE9C5AF1EE53A811672ED4D9700C604l3E" TargetMode="External"/><Relationship Id="rId11" Type="http://schemas.openxmlformats.org/officeDocument/2006/relationships/hyperlink" Target="consultantplus://offline/ref=71A6BC6C1A96457891F989D950A3868024A40860A9689A833C9DAB37CF5B834A950DCB1BBB2605324170B094ED55E838990A72ED05l3E"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hyperlink" Target="consultantplus://offline/ref=71A6BC6C1A96457891F989D950A3868024A70964AA6A9A833C9DAB37CF5B834A950DCB12BF2D5264012EE9C5AF1EE53A811672ED4D9700C604l3E" TargetMode="External"/><Relationship Id="rId40" Type="http://schemas.openxmlformats.org/officeDocument/2006/relationships/image" Target="media/image19.wmf"/><Relationship Id="rId45" Type="http://schemas.openxmlformats.org/officeDocument/2006/relationships/theme" Target="theme/theme1.xml"/><Relationship Id="rId5" Type="http://schemas.openxmlformats.org/officeDocument/2006/relationships/hyperlink" Target="consultantplus://offline/ref=71A6BC6C1A96457891F989D950A3868024A60067A46C9A833C9DAB37CF5B834A950DCB12BF2D5167002EE9C5AF1EE53A811672ED4D9700C604l3E" TargetMode="External"/><Relationship Id="rId15" Type="http://schemas.openxmlformats.org/officeDocument/2006/relationships/hyperlink" Target="consultantplus://offline/ref=71A6BC6C1A96457891F989D950A3868024A40860A9689A833C9DAB37CF5B834A950DCB17B62605324170B094ED55E838990A72ED05l3E" TargetMode="External"/><Relationship Id="rId23" Type="http://schemas.openxmlformats.org/officeDocument/2006/relationships/hyperlink" Target="consultantplus://offline/ref=71A6BC6C1A96457891F989D950A3868024A70860AD6D9A833C9DAB37CF5B834A950DCB12BF2D51620C2EE9C5AF1EE53A811672ED4D9700C604l3E" TargetMode="External"/><Relationship Id="rId28" Type="http://schemas.openxmlformats.org/officeDocument/2006/relationships/image" Target="media/image10.wmf"/><Relationship Id="rId36" Type="http://schemas.openxmlformats.org/officeDocument/2006/relationships/hyperlink" Target="consultantplus://offline/ref=71A6BC6C1A96457891F989D950A3868024A70964AA6A9A833C9DAB37CF5B834A950DCB12BF2D5264012EE9C5AF1EE53A811672ED4D9700C604l3E" TargetMode="External"/><Relationship Id="rId10" Type="http://schemas.openxmlformats.org/officeDocument/2006/relationships/hyperlink" Target="consultantplus://offline/ref=71A6BC6C1A96457891F989D950A3868024A60067A46C9A833C9DAB37CF5B834A950DCB17BD2605324170B094ED55E838990A72ED05l3E" TargetMode="External"/><Relationship Id="rId19"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1A6BC6C1A96457891F989D950A3868026A30465A4689A833C9DAB37CF5B834A870D931EBF2B4F63073BBF94E904lBE" TargetMode="External"/><Relationship Id="rId14" Type="http://schemas.openxmlformats.org/officeDocument/2006/relationships/hyperlink" Target="consultantplus://offline/ref=71A6BC6C1A96457891F989D950A3868024A6096EAC619A833C9DAB37CF5B834A950DCB12BF2D5162012EE9C5AF1EE53A811672ED4D9700C604l3E" TargetMode="External"/><Relationship Id="rId22" Type="http://schemas.openxmlformats.org/officeDocument/2006/relationships/hyperlink" Target="consultantplus://offline/ref=71A6BC6C1A96457891F989D950A3868024A6096EAC619A833C9DAB37CF5B834A950DCB10BF2B5A375461E899EB4DF63A851670EF5109l5E" TargetMode="Externa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2.wmf"/><Relationship Id="rId8" Type="http://schemas.openxmlformats.org/officeDocument/2006/relationships/hyperlink" Target="consultantplus://offline/ref=71A6BC6C1A96457891F989D950A3868024A40366AD689A833C9DAB37CF5B834A950DCB12BF2D5363052EE9C5AF1EE53A811672ED4D9700C604l3E" TargetMode="External"/><Relationship Id="rId3" Type="http://schemas.openxmlformats.org/officeDocument/2006/relationships/webSettings" Target="webSettings.xml"/><Relationship Id="rId12" Type="http://schemas.openxmlformats.org/officeDocument/2006/relationships/hyperlink" Target="consultantplus://offline/ref=71A6BC6C1A96457891F989D950A3868024A6096EAC619A833C9DAB37CF5B834A950DCB12BF2D5162052EE9C5AF1EE53A811672ED4D9700C604l3E" TargetMode="External"/><Relationship Id="rId17" Type="http://schemas.openxmlformats.org/officeDocument/2006/relationships/hyperlink" Target="consultantplus://offline/ref=71A6BC6C1A96457891F989D950A3868024A40860A9689A833C9DAB37CF5B834A950DCB12BE2F5A375461E899EB4DF63A851670EF5109l5E"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18.wmf"/><Relationship Id="rId20" Type="http://schemas.openxmlformats.org/officeDocument/2006/relationships/image" Target="media/image4.wmf"/><Relationship Id="rId41"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13994</Words>
  <Characters>79769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Мележников Александр Витальевич</dc:creator>
  <cp:keywords/>
  <dc:description/>
  <cp:lastModifiedBy>Мележников Александр Витальевич</cp:lastModifiedBy>
  <cp:revision>1</cp:revision>
  <dcterms:created xsi:type="dcterms:W3CDTF">2020-02-06T04:37:00Z</dcterms:created>
  <dcterms:modified xsi:type="dcterms:W3CDTF">2020-02-06T04:48:00Z</dcterms:modified>
</cp:coreProperties>
</file>